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18" w:type="dxa"/>
        <w:tblInd w:w="-922" w:type="dxa"/>
        <w:tblCellMar>
          <w:top w:w="0" w:type="dxa"/>
          <w:left w:w="0" w:type="dxa"/>
          <w:bottom w:w="0" w:type="dxa"/>
          <w:right w:w="0" w:type="dxa"/>
        </w:tblCellMar>
        <w:tblLook w:val="04A0" w:firstRow="1" w:lastRow="0" w:firstColumn="1" w:lastColumn="0" w:noHBand="0" w:noVBand="1"/>
      </w:tblPr>
      <w:tblGrid>
        <w:gridCol w:w="3533"/>
        <w:gridCol w:w="5704"/>
        <w:gridCol w:w="2181"/>
      </w:tblGrid>
      <w:tr w:rsidR="00431C27">
        <w:trPr>
          <w:trHeight w:val="3040"/>
        </w:trPr>
        <w:tc>
          <w:tcPr>
            <w:tcW w:w="3533" w:type="dxa"/>
            <w:tcBorders>
              <w:top w:val="nil"/>
              <w:left w:val="nil"/>
              <w:bottom w:val="nil"/>
              <w:right w:val="nil"/>
            </w:tcBorders>
          </w:tcPr>
          <w:p w:rsidR="00431C27" w:rsidRDefault="003F4E9A">
            <w:pPr>
              <w:spacing w:after="0" w:line="259" w:lineRule="auto"/>
              <w:ind w:left="0" w:right="0" w:firstLine="0"/>
              <w:jc w:val="left"/>
            </w:pPr>
            <w:r>
              <w:rPr>
                <w:b/>
                <w:color w:val="000080"/>
                <w:sz w:val="18"/>
              </w:rPr>
              <w:t xml:space="preserve">Alton James </w:t>
            </w:r>
          </w:p>
          <w:p w:rsidR="00431C27" w:rsidRDefault="003F4E9A">
            <w:pPr>
              <w:spacing w:after="3" w:line="259" w:lineRule="auto"/>
              <w:ind w:left="0" w:right="0" w:firstLine="0"/>
              <w:jc w:val="left"/>
            </w:pPr>
            <w:r>
              <w:rPr>
                <w:b/>
                <w:color w:val="000080"/>
                <w:sz w:val="18"/>
              </w:rPr>
              <w:t xml:space="preserve">   </w:t>
            </w:r>
            <w:r>
              <w:rPr>
                <w:color w:val="000080"/>
                <w:sz w:val="18"/>
              </w:rPr>
              <w:t xml:space="preserve">Chairperson </w:t>
            </w:r>
          </w:p>
          <w:p w:rsidR="00431C27" w:rsidRDefault="003F4E9A">
            <w:pPr>
              <w:spacing w:after="0" w:line="259" w:lineRule="auto"/>
              <w:ind w:left="0" w:right="0" w:firstLine="0"/>
              <w:jc w:val="left"/>
            </w:pPr>
            <w:r>
              <w:rPr>
                <w:b/>
                <w:color w:val="000080"/>
                <w:sz w:val="18"/>
              </w:rPr>
              <w:t xml:space="preserve"> Lauren Hood, MCD </w:t>
            </w:r>
          </w:p>
          <w:p w:rsidR="00431C27" w:rsidRDefault="003F4E9A">
            <w:pPr>
              <w:spacing w:after="166" w:line="259" w:lineRule="auto"/>
              <w:ind w:left="0" w:right="0" w:firstLine="0"/>
              <w:jc w:val="left"/>
            </w:pPr>
            <w:r>
              <w:rPr>
                <w:b/>
                <w:color w:val="000080"/>
                <w:sz w:val="18"/>
              </w:rPr>
              <w:t xml:space="preserve">   </w:t>
            </w:r>
            <w:r>
              <w:rPr>
                <w:color w:val="000080"/>
                <w:sz w:val="18"/>
              </w:rPr>
              <w:t xml:space="preserve">Vice Chair/Secretary </w:t>
            </w:r>
          </w:p>
          <w:p w:rsidR="00431C27" w:rsidRDefault="003F4E9A">
            <w:pPr>
              <w:spacing w:after="297" w:line="249" w:lineRule="auto"/>
              <w:ind w:left="0" w:right="1309" w:firstLine="0"/>
              <w:jc w:val="left"/>
            </w:pPr>
            <w:r>
              <w:rPr>
                <w:b/>
                <w:color w:val="000080"/>
                <w:sz w:val="18"/>
              </w:rPr>
              <w:t xml:space="preserve">Marcell R. Todd, Jr.    </w:t>
            </w:r>
            <w:r>
              <w:rPr>
                <w:color w:val="000080"/>
                <w:sz w:val="18"/>
              </w:rPr>
              <w:t>Director</w:t>
            </w:r>
            <w:r>
              <w:rPr>
                <w:b/>
                <w:color w:val="000080"/>
                <w:sz w:val="18"/>
              </w:rPr>
              <w:t xml:space="preserve"> </w:t>
            </w:r>
          </w:p>
          <w:p w:rsidR="00431C27" w:rsidRDefault="003F4E9A">
            <w:pPr>
              <w:spacing w:after="158" w:line="259" w:lineRule="auto"/>
              <w:ind w:left="922" w:right="0" w:firstLine="0"/>
              <w:jc w:val="left"/>
            </w:pPr>
            <w:r>
              <w:t xml:space="preserve"> </w:t>
            </w:r>
          </w:p>
          <w:p w:rsidR="00431C27" w:rsidRDefault="003F4E9A">
            <w:pPr>
              <w:spacing w:after="0" w:line="259" w:lineRule="auto"/>
              <w:ind w:left="922" w:right="0" w:firstLine="0"/>
              <w:jc w:val="left"/>
            </w:pPr>
            <w:r>
              <w:t xml:space="preserve"> </w:t>
            </w:r>
          </w:p>
        </w:tc>
        <w:tc>
          <w:tcPr>
            <w:tcW w:w="5704" w:type="dxa"/>
            <w:tcBorders>
              <w:top w:val="nil"/>
              <w:left w:val="nil"/>
              <w:bottom w:val="nil"/>
              <w:right w:val="nil"/>
            </w:tcBorders>
          </w:tcPr>
          <w:p w:rsidR="00431C27" w:rsidRDefault="003F4E9A">
            <w:pPr>
              <w:spacing w:after="0" w:line="259" w:lineRule="auto"/>
              <w:ind w:left="886" w:right="0" w:firstLine="0"/>
              <w:jc w:val="left"/>
            </w:pPr>
            <w:r>
              <w:rPr>
                <w:rFonts w:ascii="Old English Text MT" w:eastAsia="Old English Text MT" w:hAnsi="Old English Text MT" w:cs="Old English Text MT"/>
                <w:color w:val="000080"/>
                <w:sz w:val="40"/>
              </w:rPr>
              <w:t xml:space="preserve">City of Detroit </w:t>
            </w:r>
          </w:p>
          <w:p w:rsidR="00431C27" w:rsidRDefault="003F4E9A">
            <w:pPr>
              <w:spacing w:after="0" w:line="259" w:lineRule="auto"/>
              <w:ind w:left="255" w:right="0" w:firstLine="0"/>
              <w:jc w:val="left"/>
            </w:pPr>
            <w:r>
              <w:rPr>
                <w:b/>
                <w:color w:val="000080"/>
              </w:rPr>
              <w:t>CITY PLANNING COMMISSION</w:t>
            </w:r>
            <w:r>
              <w:rPr>
                <w:color w:val="000080"/>
              </w:rPr>
              <w:t xml:space="preserve"> </w:t>
            </w:r>
          </w:p>
          <w:p w:rsidR="00431C27" w:rsidRDefault="003F4E9A">
            <w:pPr>
              <w:spacing w:after="2" w:line="236" w:lineRule="auto"/>
              <w:ind w:left="978" w:right="995" w:hanging="761"/>
              <w:jc w:val="left"/>
            </w:pPr>
            <w:r>
              <w:rPr>
                <w:color w:val="000080"/>
                <w:sz w:val="22"/>
              </w:rPr>
              <w:t xml:space="preserve">208 Coleman A. Young Municipal Center  Detroit, Michigan 48226 </w:t>
            </w:r>
          </w:p>
          <w:p w:rsidR="00431C27" w:rsidRDefault="003F4E9A">
            <w:pPr>
              <w:spacing w:after="925" w:line="229" w:lineRule="auto"/>
              <w:ind w:left="853" w:right="888" w:hanging="853"/>
              <w:rPr>
                <w:color w:val="000080"/>
              </w:rPr>
            </w:pPr>
            <w:r>
              <w:rPr>
                <w:color w:val="000080"/>
                <w:sz w:val="22"/>
              </w:rPr>
              <w:t>Phone:  (313) 224-</w:t>
            </w:r>
            <w:r>
              <w:rPr>
                <w:color w:val="000080"/>
                <w:sz w:val="22"/>
              </w:rPr>
              <w:t xml:space="preserve">6225   Fax:  (313) 224-4336 e-mail:  </w:t>
            </w:r>
            <w:hyperlink r:id="rId6" w:history="1">
              <w:r w:rsidRPr="00D944AC">
                <w:rPr>
                  <w:rStyle w:val="Hyperlink"/>
                  <w:sz w:val="22"/>
                </w:rPr>
                <w:t>cpc@detroitmi.gov</w:t>
              </w:r>
            </w:hyperlink>
            <w:r>
              <w:rPr>
                <w:color w:val="000080"/>
              </w:rPr>
              <w:t xml:space="preserve"> </w:t>
            </w:r>
          </w:p>
          <w:p w:rsidR="00431C27" w:rsidRDefault="003F4E9A">
            <w:pPr>
              <w:spacing w:after="0" w:line="259" w:lineRule="auto"/>
              <w:ind w:left="1460" w:right="0" w:firstLine="0"/>
              <w:jc w:val="left"/>
            </w:pPr>
            <w:r>
              <w:t xml:space="preserve">May 6, 2020 </w:t>
            </w:r>
          </w:p>
        </w:tc>
        <w:tc>
          <w:tcPr>
            <w:tcW w:w="2181" w:type="dxa"/>
            <w:tcBorders>
              <w:top w:val="nil"/>
              <w:left w:val="nil"/>
              <w:bottom w:val="nil"/>
              <w:right w:val="nil"/>
            </w:tcBorders>
          </w:tcPr>
          <w:p w:rsidR="00431C27" w:rsidRDefault="003F4E9A">
            <w:pPr>
              <w:spacing w:after="0" w:line="259" w:lineRule="auto"/>
              <w:ind w:left="0" w:right="0" w:firstLine="0"/>
              <w:jc w:val="left"/>
            </w:pPr>
            <w:r>
              <w:rPr>
                <w:b/>
                <w:color w:val="000080"/>
                <w:sz w:val="18"/>
              </w:rPr>
              <w:t xml:space="preserve">Brenda Goss Andrews </w:t>
            </w:r>
          </w:p>
          <w:p w:rsidR="00431C27" w:rsidRDefault="003F4E9A">
            <w:pPr>
              <w:spacing w:after="0" w:line="259" w:lineRule="auto"/>
              <w:ind w:left="0" w:right="0" w:firstLine="0"/>
              <w:jc w:val="left"/>
            </w:pPr>
            <w:r>
              <w:rPr>
                <w:b/>
                <w:color w:val="000080"/>
                <w:sz w:val="18"/>
              </w:rPr>
              <w:t xml:space="preserve">Damion W. Ellis </w:t>
            </w:r>
          </w:p>
          <w:p w:rsidR="00431C27" w:rsidRDefault="003F4E9A">
            <w:pPr>
              <w:spacing w:after="0" w:line="259" w:lineRule="auto"/>
              <w:ind w:left="0" w:right="0" w:firstLine="0"/>
            </w:pPr>
            <w:r>
              <w:rPr>
                <w:b/>
                <w:color w:val="000080"/>
                <w:sz w:val="18"/>
              </w:rPr>
              <w:t xml:space="preserve">David Esparza, AIA, LEED </w:t>
            </w:r>
          </w:p>
          <w:p w:rsidR="00431C27" w:rsidRDefault="003F4E9A">
            <w:pPr>
              <w:spacing w:after="0" w:line="259" w:lineRule="auto"/>
              <w:ind w:left="0" w:right="0" w:firstLine="0"/>
              <w:jc w:val="left"/>
            </w:pPr>
            <w:r>
              <w:rPr>
                <w:b/>
                <w:color w:val="000080"/>
                <w:sz w:val="18"/>
              </w:rPr>
              <w:t xml:space="preserve">Gregory Pawlowski </w:t>
            </w:r>
          </w:p>
          <w:p w:rsidR="00431C27" w:rsidRDefault="003F4E9A">
            <w:pPr>
              <w:spacing w:after="0" w:line="259" w:lineRule="auto"/>
              <w:ind w:left="0" w:right="0" w:firstLine="0"/>
              <w:jc w:val="left"/>
            </w:pPr>
            <w:r>
              <w:rPr>
                <w:b/>
                <w:color w:val="000080"/>
                <w:sz w:val="18"/>
              </w:rPr>
              <w:t xml:space="preserve">Frederick E. Russell, Jr. </w:t>
            </w:r>
          </w:p>
          <w:p w:rsidR="00431C27" w:rsidRDefault="003F4E9A">
            <w:pPr>
              <w:spacing w:after="0" w:line="259" w:lineRule="auto"/>
              <w:ind w:left="0" w:right="0" w:firstLine="0"/>
              <w:jc w:val="left"/>
            </w:pPr>
            <w:r>
              <w:rPr>
                <w:b/>
                <w:color w:val="000080"/>
                <w:sz w:val="18"/>
              </w:rPr>
              <w:t xml:space="preserve">Angy Webb </w:t>
            </w:r>
          </w:p>
          <w:p w:rsidR="00431C27" w:rsidRDefault="003F4E9A">
            <w:pPr>
              <w:spacing w:after="0" w:line="259" w:lineRule="auto"/>
              <w:ind w:left="0" w:right="0" w:firstLine="0"/>
              <w:jc w:val="left"/>
              <w:rPr>
                <w:b/>
                <w:color w:val="000080"/>
                <w:sz w:val="18"/>
              </w:rPr>
            </w:pPr>
            <w:r>
              <w:rPr>
                <w:b/>
                <w:color w:val="000080"/>
                <w:sz w:val="18"/>
              </w:rPr>
              <w:t xml:space="preserve">Henry Williams </w:t>
            </w:r>
          </w:p>
          <w:p w:rsidR="003F4E9A" w:rsidRPr="003F4E9A" w:rsidRDefault="003F4E9A">
            <w:pPr>
              <w:spacing w:after="0" w:line="259" w:lineRule="auto"/>
              <w:ind w:left="0" w:right="0" w:firstLine="0"/>
              <w:jc w:val="left"/>
              <w:rPr>
                <w:b/>
                <w:color w:val="000080"/>
                <w:sz w:val="48"/>
                <w:szCs w:val="48"/>
              </w:rPr>
            </w:pPr>
            <w:r w:rsidRPr="003F4E9A">
              <w:rPr>
                <w:b/>
                <w:color w:val="000080"/>
                <w:sz w:val="48"/>
                <w:szCs w:val="48"/>
              </w:rPr>
              <w:t>#8</w:t>
            </w:r>
          </w:p>
          <w:p w:rsidR="003F4E9A" w:rsidRDefault="003F4E9A">
            <w:pPr>
              <w:spacing w:after="0" w:line="259" w:lineRule="auto"/>
              <w:ind w:left="0" w:right="0" w:firstLine="0"/>
              <w:jc w:val="left"/>
            </w:pPr>
          </w:p>
          <w:p w:rsidR="00431C27" w:rsidRPr="003F4E9A" w:rsidRDefault="003F4E9A" w:rsidP="003F4E9A">
            <w:pPr>
              <w:spacing w:after="0" w:line="259" w:lineRule="auto"/>
              <w:ind w:left="0" w:right="0" w:firstLine="0"/>
              <w:jc w:val="right"/>
              <w:rPr>
                <w:sz w:val="36"/>
                <w:szCs w:val="36"/>
              </w:rPr>
            </w:pPr>
            <w:r>
              <w:rPr>
                <w:b/>
                <w:color w:val="000080"/>
                <w:sz w:val="18"/>
              </w:rPr>
              <w:t xml:space="preserve"> </w:t>
            </w:r>
          </w:p>
        </w:tc>
      </w:tr>
    </w:tbl>
    <w:p w:rsidR="00431C27" w:rsidRDefault="003F4E9A">
      <w:pPr>
        <w:spacing w:after="12" w:line="248" w:lineRule="auto"/>
        <w:ind w:left="-5" w:right="0"/>
        <w:jc w:val="left"/>
      </w:pPr>
      <w:r>
        <w:rPr>
          <w:b/>
        </w:rPr>
        <w:t xml:space="preserve">HONORABLE CITY COUNCIL </w:t>
      </w:r>
    </w:p>
    <w:p w:rsidR="00431C27" w:rsidRDefault="003F4E9A">
      <w:pPr>
        <w:spacing w:after="0" w:line="259" w:lineRule="auto"/>
        <w:ind w:left="0" w:right="0" w:firstLine="0"/>
        <w:jc w:val="left"/>
      </w:pPr>
      <w:r>
        <w:t xml:space="preserve"> </w:t>
      </w:r>
      <w:bookmarkStart w:id="0" w:name="_GoBack"/>
      <w:bookmarkEnd w:id="0"/>
    </w:p>
    <w:p w:rsidR="00431C27" w:rsidRDefault="003F4E9A">
      <w:pPr>
        <w:ind w:left="-5"/>
      </w:pPr>
      <w:r>
        <w:rPr>
          <w:b/>
        </w:rPr>
        <w:t xml:space="preserve">RE:  </w:t>
      </w:r>
      <w:r>
        <w:t>Proposed Chapter 50 (Zoning) amendment relative to sign provisions</w:t>
      </w:r>
      <w:r>
        <w:rPr>
          <w:b/>
        </w:rPr>
        <w:t xml:space="preserve">            (EXTENSION OF REVIEW PERIOD) </w:t>
      </w:r>
    </w:p>
    <w:p w:rsidR="00431C27" w:rsidRDefault="003F4E9A">
      <w:pPr>
        <w:spacing w:after="132" w:line="259" w:lineRule="auto"/>
        <w:ind w:left="0" w:right="0" w:firstLine="0"/>
        <w:jc w:val="left"/>
      </w:pPr>
      <w:r>
        <w:rPr>
          <w:b/>
        </w:rPr>
        <w:t xml:space="preserve"> </w:t>
      </w:r>
    </w:p>
    <w:p w:rsidR="00431C27" w:rsidRDefault="003F4E9A">
      <w:pPr>
        <w:spacing w:after="167"/>
        <w:ind w:left="-5" w:right="0"/>
      </w:pPr>
      <w:r>
        <w:t xml:space="preserve">On February 11, 2020, the formal session of Detroit City Council forwarded to the </w:t>
      </w:r>
      <w:r>
        <w:t xml:space="preserve">Planning and Economic Development standing committee the report and recommendation of the City Planning Commission, dated February 7, 2020, to amend the sign ordinances of the City of Detroit. </w:t>
      </w:r>
    </w:p>
    <w:p w:rsidR="00431C27" w:rsidRDefault="003F4E9A">
      <w:pPr>
        <w:spacing w:after="194"/>
        <w:ind w:left="-5" w:right="0"/>
      </w:pPr>
      <w:r>
        <w:t>The Detroit Zoning Ordinance specifies in Sec. 50-3-16, “Where</w:t>
      </w:r>
      <w:r>
        <w:t xml:space="preserve"> a petition for a proposed Zoning Ordinance text or map amendment is not voted upon by the City Council within one hundred twenty (120) days of the time of receipt of the City Planning Commission’s report, it shall be deemed to have been denied, unless ext</w:t>
      </w:r>
      <w:r>
        <w:t xml:space="preserve">ended by the City Council.” </w:t>
      </w:r>
    </w:p>
    <w:p w:rsidR="00431C27" w:rsidRDefault="003F4E9A">
      <w:pPr>
        <w:spacing w:after="197"/>
        <w:ind w:left="-5" w:right="0"/>
      </w:pPr>
      <w:r>
        <w:t>The specified 120-day review period will expire on Wednesday, June 10</w:t>
      </w:r>
      <w:r>
        <w:rPr>
          <w:vertAlign w:val="superscript"/>
        </w:rPr>
        <w:t>th</w:t>
      </w:r>
      <w:r>
        <w:t>.  The complexity of the issues involved with sign regulations in Chapter 50 and Chapter 4 may necessitate review and discussion of the sign amendments to e</w:t>
      </w:r>
      <w:r>
        <w:t>xtend beyond June 10, 2020.  Consequently, it would be appropriate to extend the 120-day review period for an additional 120 days to avoid having to restart the ordinance revision process all over at the Planning Commission.  A resolution toward that effec</w:t>
      </w:r>
      <w:r>
        <w:t xml:space="preserve">t is attached. </w:t>
      </w:r>
    </w:p>
    <w:p w:rsidR="00431C27" w:rsidRDefault="003F4E9A">
      <w:pPr>
        <w:tabs>
          <w:tab w:val="center" w:pos="720"/>
          <w:tab w:val="center" w:pos="1440"/>
          <w:tab w:val="center" w:pos="2160"/>
          <w:tab w:val="center" w:pos="2881"/>
          <w:tab w:val="center" w:pos="3601"/>
          <w:tab w:val="center" w:pos="5459"/>
        </w:tabs>
        <w:spacing w:after="149"/>
        <w:ind w:left="-15" w:right="0" w:firstLine="0"/>
        <w:jc w:val="left"/>
      </w:pPr>
      <w:r>
        <w:t xml:space="preserve"> </w:t>
      </w:r>
      <w:r>
        <w:tab/>
        <w:t xml:space="preserve"> </w:t>
      </w:r>
      <w:r>
        <w:tab/>
        <w:t xml:space="preserve"> </w:t>
      </w:r>
      <w:r>
        <w:tab/>
        <w:t xml:space="preserve"> </w:t>
      </w:r>
      <w:r>
        <w:tab/>
        <w:t xml:space="preserve"> </w:t>
      </w:r>
      <w:r>
        <w:tab/>
        <w:t xml:space="preserve"> </w:t>
      </w:r>
      <w:r>
        <w:tab/>
        <w:t xml:space="preserve">Respectfully submitted, </w:t>
      </w:r>
    </w:p>
    <w:p w:rsidR="00431C27" w:rsidRDefault="003F4E9A">
      <w:pPr>
        <w:tabs>
          <w:tab w:val="center" w:pos="720"/>
          <w:tab w:val="center" w:pos="1440"/>
          <w:tab w:val="center" w:pos="2160"/>
          <w:tab w:val="center" w:pos="2881"/>
          <w:tab w:val="center" w:pos="3601"/>
          <w:tab w:val="center" w:pos="5957"/>
        </w:tabs>
        <w:spacing w:after="109"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2041525" cy="47622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2041525" cy="476224"/>
                    </a:xfrm>
                    <a:prstGeom prst="rect">
                      <a:avLst/>
                    </a:prstGeom>
                  </pic:spPr>
                </pic:pic>
              </a:graphicData>
            </a:graphic>
          </wp:inline>
        </w:drawing>
      </w:r>
      <w:r>
        <w:t xml:space="preserve"> </w:t>
      </w:r>
    </w:p>
    <w:p w:rsidR="00431C27" w:rsidRDefault="003F4E9A">
      <w:pPr>
        <w:spacing w:after="0" w:line="259" w:lineRule="auto"/>
        <w:ind w:left="2151" w:right="0"/>
        <w:jc w:val="center"/>
      </w:pPr>
      <w:r>
        <w:t xml:space="preserve">Marcell R. Todd, Jr., Director </w:t>
      </w:r>
    </w:p>
    <w:p w:rsidR="00431C27" w:rsidRDefault="003F4E9A">
      <w:pPr>
        <w:spacing w:after="196"/>
        <w:ind w:left="-5" w:right="0"/>
      </w:pPr>
      <w:r>
        <w:t xml:space="preserve">Attachment </w:t>
      </w:r>
    </w:p>
    <w:p w:rsidR="00431C27" w:rsidRDefault="003F4E9A">
      <w:pPr>
        <w:tabs>
          <w:tab w:val="center" w:pos="1542"/>
        </w:tabs>
        <w:ind w:left="-15" w:right="0" w:firstLine="0"/>
        <w:jc w:val="left"/>
      </w:pPr>
      <w:r>
        <w:t xml:space="preserve">cc: </w:t>
      </w:r>
      <w:r>
        <w:tab/>
        <w:t xml:space="preserve">Lawrence Garcia </w:t>
      </w:r>
    </w:p>
    <w:p w:rsidR="00431C27" w:rsidRDefault="003F4E9A">
      <w:pPr>
        <w:spacing w:after="142" w:line="248" w:lineRule="auto"/>
        <w:ind w:left="730" w:right="7204"/>
        <w:jc w:val="left"/>
      </w:pPr>
      <w:r>
        <w:t xml:space="preserve">Daniel Arking  </w:t>
      </w:r>
      <w:r>
        <w:rPr>
          <w:b/>
        </w:rPr>
        <w:t xml:space="preserve">A RESOLUTION BY </w:t>
      </w:r>
      <w:r>
        <w:rPr>
          <w:b/>
        </w:rPr>
        <w:lastRenderedPageBreak/>
        <w:t xml:space="preserve">COUNCIL MEMBER _________________________________: </w:t>
      </w:r>
    </w:p>
    <w:p w:rsidR="00431C27" w:rsidRDefault="003F4E9A">
      <w:pPr>
        <w:spacing w:after="168"/>
        <w:ind w:left="-15" w:right="0" w:firstLine="720"/>
      </w:pPr>
      <w:r>
        <w:rPr>
          <w:b/>
        </w:rPr>
        <w:t xml:space="preserve">WHEREAS, </w:t>
      </w:r>
      <w:r>
        <w:t xml:space="preserve">the City Planning Commission voted to recommend approval of sign ordinance amendments on January 23,2020; and </w:t>
      </w:r>
    </w:p>
    <w:p w:rsidR="00431C27" w:rsidRDefault="003F4E9A">
      <w:pPr>
        <w:spacing w:after="0" w:line="259" w:lineRule="auto"/>
        <w:ind w:left="145" w:right="0"/>
        <w:jc w:val="center"/>
      </w:pPr>
      <w:r>
        <w:rPr>
          <w:b/>
        </w:rPr>
        <w:t xml:space="preserve">WHEREAS, </w:t>
      </w:r>
      <w:r>
        <w:t xml:space="preserve">the February 7, 2020 report and recommendation of the City Planning </w:t>
      </w:r>
    </w:p>
    <w:p w:rsidR="00431C27" w:rsidRDefault="003F4E9A">
      <w:pPr>
        <w:ind w:left="-5" w:right="0"/>
      </w:pPr>
      <w:r>
        <w:t>Commission was referred by City Council in formal session to the Pl</w:t>
      </w:r>
      <w:r>
        <w:t xml:space="preserve">anning and Economic </w:t>
      </w:r>
    </w:p>
    <w:p w:rsidR="00431C27" w:rsidRDefault="003F4E9A">
      <w:pPr>
        <w:spacing w:after="170"/>
        <w:ind w:left="-5" w:right="0"/>
      </w:pPr>
      <w:r>
        <w:t xml:space="preserve">Development standing committee on February 11, 2020; and </w:t>
      </w:r>
    </w:p>
    <w:p w:rsidR="00431C27" w:rsidRDefault="003F4E9A">
      <w:pPr>
        <w:ind w:left="-15" w:right="0" w:firstLine="720"/>
      </w:pPr>
      <w:r>
        <w:rPr>
          <w:b/>
        </w:rPr>
        <w:t>WHEREAS,</w:t>
      </w:r>
      <w:r>
        <w:t xml:space="preserve"> the Detroit Zoning Ordinance specifies in Sec. 50-3-16 that, “Where a petition for a proposed Zoning Ordinance text or map amendment is not voted upon by the City </w:t>
      </w:r>
    </w:p>
    <w:p w:rsidR="00431C27" w:rsidRDefault="003F4E9A">
      <w:pPr>
        <w:ind w:left="-5" w:right="0"/>
      </w:pPr>
      <w:r>
        <w:t>Coun</w:t>
      </w:r>
      <w:r>
        <w:t xml:space="preserve">cil within one hundred twenty (120) days of the time of receipt of the City Planning </w:t>
      </w:r>
    </w:p>
    <w:p w:rsidR="00431C27" w:rsidRDefault="003F4E9A">
      <w:pPr>
        <w:spacing w:after="168"/>
        <w:ind w:left="-5" w:right="0"/>
      </w:pPr>
      <w:r>
        <w:t xml:space="preserve">Commission’s report, it shall be deemed to have been denied, unless extended by the City Council”; and </w:t>
      </w:r>
    </w:p>
    <w:p w:rsidR="00431C27" w:rsidRDefault="003F4E9A">
      <w:pPr>
        <w:spacing w:after="149" w:line="257" w:lineRule="auto"/>
        <w:ind w:left="-15" w:right="0" w:firstLine="710"/>
        <w:jc w:val="left"/>
      </w:pPr>
      <w:r>
        <w:rPr>
          <w:b/>
        </w:rPr>
        <w:t xml:space="preserve">WHEREAS, </w:t>
      </w:r>
      <w:r>
        <w:t xml:space="preserve">it is the will of Detroit City Council that the Planning </w:t>
      </w:r>
      <w:r>
        <w:t xml:space="preserve">Commission </w:t>
      </w:r>
      <w:r>
        <w:t xml:space="preserve">recommended sign amendment of Chapter 50 of the 2019 Detroit City Code not be denied due to expiration of the 120-day review period on June 10, 2020;  </w:t>
      </w:r>
    </w:p>
    <w:p w:rsidR="00431C27" w:rsidRDefault="003F4E9A">
      <w:pPr>
        <w:spacing w:after="149" w:line="257" w:lineRule="auto"/>
        <w:ind w:left="-15" w:right="0" w:firstLine="710"/>
        <w:jc w:val="left"/>
      </w:pPr>
      <w:r>
        <w:rPr>
          <w:b/>
        </w:rPr>
        <w:t xml:space="preserve">NOW THEREFORE BE IT RESOLVED, </w:t>
      </w:r>
      <w:r>
        <w:t xml:space="preserve">the Detroit City Council hereby extends its period of review of </w:t>
      </w:r>
      <w:r>
        <w:t xml:space="preserve">the City Planning Commission-recommended sign amendments for an additional 120 days, to expire on October 8, 2020. </w:t>
      </w:r>
    </w:p>
    <w:p w:rsidR="00431C27" w:rsidRDefault="003F4E9A">
      <w:pPr>
        <w:spacing w:after="0" w:line="259" w:lineRule="auto"/>
        <w:ind w:left="0" w:right="0" w:firstLine="0"/>
        <w:jc w:val="left"/>
      </w:pPr>
      <w:r>
        <w:rPr>
          <w:rFonts w:ascii="Calibri" w:eastAsia="Calibri" w:hAnsi="Calibri" w:cs="Calibri"/>
          <w:sz w:val="22"/>
        </w:rPr>
        <w:t xml:space="preserve"> </w:t>
      </w:r>
    </w:p>
    <w:sectPr w:rsidR="00431C27">
      <w:pgSz w:w="12240" w:h="15840"/>
      <w:pgMar w:top="1490" w:right="1435" w:bottom="175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9A" w:rsidRDefault="003F4E9A" w:rsidP="003F4E9A">
      <w:pPr>
        <w:spacing w:after="0" w:line="240" w:lineRule="auto"/>
      </w:pPr>
      <w:r>
        <w:separator/>
      </w:r>
    </w:p>
  </w:endnote>
  <w:endnote w:type="continuationSeparator" w:id="0">
    <w:p w:rsidR="003F4E9A" w:rsidRDefault="003F4E9A" w:rsidP="003F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9A" w:rsidRDefault="003F4E9A" w:rsidP="003F4E9A">
      <w:pPr>
        <w:spacing w:after="0" w:line="240" w:lineRule="auto"/>
      </w:pPr>
      <w:r>
        <w:separator/>
      </w:r>
    </w:p>
  </w:footnote>
  <w:footnote w:type="continuationSeparator" w:id="0">
    <w:p w:rsidR="003F4E9A" w:rsidRDefault="003F4E9A" w:rsidP="003F4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27"/>
    <w:rsid w:val="003F4E9A"/>
    <w:rsid w:val="0043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94C0-F1E6-4EA4-8206-A03E4D3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50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9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F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9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F4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c@detroitmi.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Bolger</dc:creator>
  <cp:keywords/>
  <cp:lastModifiedBy>Louise Jones</cp:lastModifiedBy>
  <cp:revision>2</cp:revision>
  <dcterms:created xsi:type="dcterms:W3CDTF">2020-05-08T18:13:00Z</dcterms:created>
  <dcterms:modified xsi:type="dcterms:W3CDTF">2020-05-08T18:13:00Z</dcterms:modified>
</cp:coreProperties>
</file>