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D9" w:rsidRDefault="00F438D9" w:rsidP="00DD419B"/>
    <w:p w:rsidR="000207A3" w:rsidRPr="00DD419B" w:rsidRDefault="000207A3" w:rsidP="000207A3">
      <w:pPr>
        <w:spacing w:after="0" w:line="240" w:lineRule="auto"/>
        <w:jc w:val="center"/>
        <w:rPr>
          <w:rFonts w:ascii="Baskerville Old Face" w:hAnsi="Baskerville Old Face" w:cs="Times New Roman"/>
          <w:b/>
          <w:sz w:val="40"/>
          <w:szCs w:val="40"/>
        </w:rPr>
      </w:pPr>
      <w:r w:rsidRPr="00DD419B">
        <w:rPr>
          <w:rFonts w:ascii="Baskerville Old Face" w:hAnsi="Baskerville Old Face" w:cs="Times New Roman"/>
          <w:b/>
          <w:sz w:val="40"/>
          <w:szCs w:val="40"/>
        </w:rPr>
        <w:t xml:space="preserve">RULES OF BOARD OF EXAMINERS </w:t>
      </w:r>
    </w:p>
    <w:p w:rsidR="000207A3" w:rsidRPr="00DD419B" w:rsidRDefault="000207A3" w:rsidP="000207A3">
      <w:pPr>
        <w:spacing w:after="0" w:line="240" w:lineRule="auto"/>
        <w:jc w:val="center"/>
        <w:rPr>
          <w:rFonts w:ascii="Baskerville Old Face" w:hAnsi="Baskerville Old Face" w:cs="Times New Roman"/>
          <w:b/>
          <w:sz w:val="40"/>
          <w:szCs w:val="40"/>
        </w:rPr>
      </w:pPr>
      <w:r w:rsidRPr="00DD419B">
        <w:rPr>
          <w:rFonts w:ascii="Baskerville Old Face" w:hAnsi="Baskerville Old Face" w:cs="Times New Roman"/>
          <w:b/>
          <w:sz w:val="40"/>
          <w:szCs w:val="40"/>
        </w:rPr>
        <w:t xml:space="preserve">FOR WRECKING CONTRACTORS </w:t>
      </w:r>
    </w:p>
    <w:p w:rsidR="00AA3A32" w:rsidRPr="00DD419B" w:rsidRDefault="000207A3" w:rsidP="000207A3">
      <w:pPr>
        <w:spacing w:after="0" w:line="240" w:lineRule="auto"/>
        <w:jc w:val="center"/>
        <w:rPr>
          <w:rFonts w:ascii="Baskerville Old Face" w:hAnsi="Baskerville Old Face" w:cs="Times New Roman"/>
          <w:b/>
          <w:sz w:val="40"/>
          <w:szCs w:val="40"/>
        </w:rPr>
      </w:pPr>
      <w:r w:rsidRPr="00DD419B">
        <w:rPr>
          <w:rFonts w:ascii="Baskerville Old Face" w:hAnsi="Baskerville Old Face" w:cs="Times New Roman"/>
          <w:b/>
          <w:sz w:val="40"/>
          <w:szCs w:val="40"/>
        </w:rPr>
        <w:t>CITY OF DETROIT</w:t>
      </w:r>
    </w:p>
    <w:p w:rsidR="00976BF5" w:rsidRPr="00DD419B" w:rsidRDefault="00976BF5" w:rsidP="001F337E">
      <w:pPr>
        <w:spacing w:after="0" w:line="240" w:lineRule="auto"/>
        <w:jc w:val="both"/>
        <w:rPr>
          <w:rFonts w:ascii="Baskerville Old Face" w:hAnsi="Baskerville Old Face" w:cs="Times New Roman"/>
          <w:b/>
          <w:sz w:val="40"/>
          <w:szCs w:val="40"/>
        </w:rPr>
      </w:pPr>
    </w:p>
    <w:p w:rsidR="000207A3" w:rsidRPr="00DD419B" w:rsidRDefault="000207A3"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The Board will meet at 1:30 </w:t>
      </w:r>
      <w:r w:rsidR="001F337E" w:rsidRPr="00DD419B">
        <w:rPr>
          <w:rFonts w:ascii="Baskerville Old Face" w:hAnsi="Baskerville Old Face" w:cs="Times New Roman"/>
          <w:sz w:val="24"/>
          <w:szCs w:val="24"/>
        </w:rPr>
        <w:t>p.m. on</w:t>
      </w:r>
      <w:r w:rsidRPr="00DD419B">
        <w:rPr>
          <w:rFonts w:ascii="Baskerville Old Face" w:hAnsi="Baskerville Old Face" w:cs="Times New Roman"/>
          <w:sz w:val="24"/>
          <w:szCs w:val="24"/>
        </w:rPr>
        <w:t xml:space="preserve"> the </w:t>
      </w:r>
      <w:r w:rsidR="00112C35">
        <w:rPr>
          <w:rFonts w:ascii="Baskerville Old Face" w:hAnsi="Baskerville Old Face" w:cs="Times New Roman"/>
          <w:sz w:val="24"/>
          <w:szCs w:val="24"/>
        </w:rPr>
        <w:t>third</w:t>
      </w:r>
      <w:r w:rsidRPr="00DD419B">
        <w:rPr>
          <w:rFonts w:ascii="Baskerville Old Face" w:hAnsi="Baskerville Old Face" w:cs="Times New Roman"/>
          <w:sz w:val="24"/>
          <w:szCs w:val="24"/>
        </w:rPr>
        <w:t xml:space="preserve"> Wednesday of alternate months beginning in February</w:t>
      </w:r>
      <w:r w:rsidR="00112C35">
        <w:rPr>
          <w:rFonts w:ascii="Baskerville Old Face" w:hAnsi="Baskerville Old Face" w:cs="Times New Roman"/>
          <w:sz w:val="24"/>
          <w:szCs w:val="24"/>
        </w:rPr>
        <w:t xml:space="preserve"> 2021</w:t>
      </w:r>
      <w:r w:rsidRPr="00DD419B">
        <w:rPr>
          <w:rFonts w:ascii="Baskerville Old Face" w:hAnsi="Baskerville Old Face" w:cs="Times New Roman"/>
          <w:sz w:val="24"/>
          <w:szCs w:val="24"/>
        </w:rPr>
        <w:t>, unless such a day fall</w:t>
      </w:r>
      <w:r w:rsidR="00DB3EB6" w:rsidRPr="00DD419B">
        <w:rPr>
          <w:rFonts w:ascii="Baskerville Old Face" w:hAnsi="Baskerville Old Face" w:cs="Times New Roman"/>
          <w:sz w:val="24"/>
          <w:szCs w:val="24"/>
        </w:rPr>
        <w:t>s</w:t>
      </w:r>
      <w:r w:rsidRPr="00DD419B">
        <w:rPr>
          <w:rFonts w:ascii="Baskerville Old Face" w:hAnsi="Baskerville Old Face" w:cs="Times New Roman"/>
          <w:sz w:val="24"/>
          <w:szCs w:val="24"/>
        </w:rPr>
        <w:t xml:space="preserve"> on a holiday, </w:t>
      </w:r>
      <w:r w:rsidR="00DB3EB6" w:rsidRPr="00DD419B">
        <w:rPr>
          <w:rFonts w:ascii="Baskerville Old Face" w:hAnsi="Baskerville Old Face" w:cs="Times New Roman"/>
          <w:sz w:val="24"/>
          <w:szCs w:val="24"/>
        </w:rPr>
        <w:t>w</w:t>
      </w:r>
      <w:r w:rsidRPr="00DD419B">
        <w:rPr>
          <w:rFonts w:ascii="Baskerville Old Face" w:hAnsi="Baskerville Old Face" w:cs="Times New Roman"/>
          <w:sz w:val="24"/>
          <w:szCs w:val="24"/>
        </w:rPr>
        <w:t>hen it wil</w:t>
      </w:r>
      <w:r w:rsidR="00DB3EB6" w:rsidRPr="00DD419B">
        <w:rPr>
          <w:rFonts w:ascii="Baskerville Old Face" w:hAnsi="Baskerville Old Face" w:cs="Times New Roman"/>
          <w:sz w:val="24"/>
          <w:szCs w:val="24"/>
        </w:rPr>
        <w:t>l meet on the following day for t</w:t>
      </w:r>
      <w:r w:rsidRPr="00DD419B">
        <w:rPr>
          <w:rFonts w:ascii="Baskerville Old Face" w:hAnsi="Baskerville Old Face" w:cs="Times New Roman"/>
          <w:sz w:val="24"/>
          <w:szCs w:val="24"/>
        </w:rPr>
        <w:t>he Board</w:t>
      </w:r>
      <w:r w:rsidR="00DB3EB6" w:rsidRPr="00DD419B">
        <w:rPr>
          <w:rFonts w:ascii="Baskerville Old Face" w:hAnsi="Baskerville Old Face" w:cs="Times New Roman"/>
          <w:sz w:val="24"/>
          <w:szCs w:val="24"/>
        </w:rPr>
        <w:t>’s</w:t>
      </w:r>
      <w:r w:rsidRPr="00DD419B">
        <w:rPr>
          <w:rFonts w:ascii="Baskerville Old Face" w:hAnsi="Baskerville Old Face" w:cs="Times New Roman"/>
          <w:sz w:val="24"/>
          <w:szCs w:val="24"/>
        </w:rPr>
        <w:t xml:space="preserve"> regularly</w:t>
      </w:r>
      <w:r w:rsidR="00EC3F7D" w:rsidRPr="00DD419B">
        <w:rPr>
          <w:rFonts w:ascii="Baskerville Old Face" w:hAnsi="Baskerville Old Face" w:cs="Times New Roman"/>
          <w:sz w:val="24"/>
          <w:szCs w:val="24"/>
        </w:rPr>
        <w:t xml:space="preserve"> scheduled meetings. </w:t>
      </w:r>
      <w:r w:rsidR="00DB3EB6" w:rsidRPr="00DD419B">
        <w:rPr>
          <w:rFonts w:ascii="Baskerville Old Face" w:hAnsi="Baskerville Old Face" w:cs="Times New Roman"/>
          <w:sz w:val="24"/>
          <w:szCs w:val="24"/>
        </w:rPr>
        <w:t xml:space="preserve">Whenever necessary, special meetings may be called by the chairman, with at least three (3) working days notice. Four members will constitute a quorum for special meetings. </w:t>
      </w:r>
      <w:r w:rsidR="00EC3F7D" w:rsidRPr="00DD419B">
        <w:rPr>
          <w:rFonts w:ascii="Baskerville Old Face" w:hAnsi="Baskerville Old Face" w:cs="Times New Roman"/>
          <w:sz w:val="24"/>
          <w:szCs w:val="24"/>
        </w:rPr>
        <w:t xml:space="preserve">Meetings </w:t>
      </w:r>
      <w:r w:rsidR="001F337E" w:rsidRPr="00DD419B">
        <w:rPr>
          <w:rFonts w:ascii="Baskerville Old Face" w:hAnsi="Baskerville Old Face" w:cs="Times New Roman"/>
          <w:sz w:val="24"/>
          <w:szCs w:val="24"/>
        </w:rPr>
        <w:t>will</w:t>
      </w:r>
      <w:r w:rsidR="00EC3F7D" w:rsidRPr="00DD419B">
        <w:rPr>
          <w:rFonts w:ascii="Baskerville Old Face" w:hAnsi="Baskerville Old Face" w:cs="Times New Roman"/>
          <w:sz w:val="24"/>
          <w:szCs w:val="24"/>
        </w:rPr>
        <w:t xml:space="preserve"> be conducted in accordance with “Roberts Rules of Order.”</w:t>
      </w:r>
    </w:p>
    <w:p w:rsidR="00EC3F7D" w:rsidRPr="00DD419B" w:rsidRDefault="00EC3F7D" w:rsidP="001F337E">
      <w:pPr>
        <w:pStyle w:val="ListParagraph"/>
        <w:spacing w:after="0" w:line="240" w:lineRule="auto"/>
        <w:jc w:val="both"/>
        <w:rPr>
          <w:rFonts w:ascii="Baskerville Old Face" w:hAnsi="Baskerville Old Face" w:cs="Times New Roman"/>
          <w:sz w:val="24"/>
          <w:szCs w:val="24"/>
        </w:rPr>
      </w:pPr>
    </w:p>
    <w:p w:rsidR="00EC3F7D" w:rsidRPr="00DD419B" w:rsidRDefault="00EC3F7D"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The Board of Examiners will personally interview each applicant for </w:t>
      </w:r>
      <w:r w:rsidR="00112C35">
        <w:rPr>
          <w:rFonts w:ascii="Baskerville Old Face" w:hAnsi="Baskerville Old Face" w:cs="Times New Roman"/>
          <w:sz w:val="24"/>
          <w:szCs w:val="24"/>
        </w:rPr>
        <w:t xml:space="preserve">a </w:t>
      </w:r>
      <w:r w:rsidRPr="00DD419B">
        <w:rPr>
          <w:rFonts w:ascii="Baskerville Old Face" w:hAnsi="Baskerville Old Face" w:cs="Times New Roman"/>
          <w:sz w:val="24"/>
          <w:szCs w:val="24"/>
        </w:rPr>
        <w:t>contractor’s lic</w:t>
      </w:r>
      <w:r w:rsidR="00112C35">
        <w:rPr>
          <w:rFonts w:ascii="Baskerville Old Face" w:hAnsi="Baskerville Old Face" w:cs="Times New Roman"/>
          <w:sz w:val="24"/>
          <w:szCs w:val="24"/>
        </w:rPr>
        <w:t>ense before granting permission</w:t>
      </w:r>
      <w:r w:rsidR="00976BF5" w:rsidRPr="00DD419B">
        <w:rPr>
          <w:rFonts w:ascii="Baskerville Old Face" w:hAnsi="Baskerville Old Face" w:cs="Times New Roman"/>
          <w:sz w:val="24"/>
          <w:szCs w:val="24"/>
        </w:rPr>
        <w:t xml:space="preserve"> to take the written examination. In the case of a company not prev</w:t>
      </w:r>
      <w:r w:rsidR="00DB3EB6" w:rsidRPr="00DD419B">
        <w:rPr>
          <w:rFonts w:ascii="Baskerville Old Face" w:hAnsi="Baskerville Old Face" w:cs="Times New Roman"/>
          <w:sz w:val="24"/>
          <w:szCs w:val="24"/>
        </w:rPr>
        <w:t>iously licensed, and where the supervisory e</w:t>
      </w:r>
      <w:r w:rsidR="003648BB" w:rsidRPr="00DD419B">
        <w:rPr>
          <w:rFonts w:ascii="Baskerville Old Face" w:hAnsi="Baskerville Old Face" w:cs="Times New Roman"/>
          <w:sz w:val="24"/>
          <w:szCs w:val="24"/>
        </w:rPr>
        <w:t>mployee with experience</w:t>
      </w:r>
      <w:r w:rsidR="00976BF5" w:rsidRPr="00DD419B">
        <w:rPr>
          <w:rFonts w:ascii="Baskerville Old Face" w:hAnsi="Baskerville Old Face" w:cs="Times New Roman"/>
          <w:sz w:val="24"/>
          <w:szCs w:val="24"/>
        </w:rPr>
        <w:t xml:space="preserve"> is other than the owner of the business, an officer or the owner shall also be present at the interview.</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The applicant shall arrange to take the written examination within 30 days following the Board meeting. </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Departmental personnel shall conduct the written portion of the examination.</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 grade of 75% shall be considered passing. However, a grade of 70% to 75%, on the written examination, may entitle the applicant to an oral examination and the review of the written examination before the Board. If the Board finds that the results of the oral and a review of the written examination so indicate, the applicant may be considered as passing. </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An unsuccessful applicant may again take the written examination </w:t>
      </w:r>
      <w:proofErr w:type="gramStart"/>
      <w:r w:rsidRPr="00DD419B">
        <w:rPr>
          <w:rFonts w:ascii="Baskerville Old Face" w:hAnsi="Baskerville Old Face" w:cs="Times New Roman"/>
          <w:sz w:val="24"/>
          <w:szCs w:val="24"/>
        </w:rPr>
        <w:t>thirty (30) days</w:t>
      </w:r>
      <w:proofErr w:type="gramEnd"/>
      <w:r w:rsidRPr="00DD419B">
        <w:rPr>
          <w:rFonts w:ascii="Baskerville Old Face" w:hAnsi="Baskerville Old Face" w:cs="Times New Roman"/>
          <w:sz w:val="24"/>
          <w:szCs w:val="24"/>
        </w:rPr>
        <w:t xml:space="preserve"> after </w:t>
      </w:r>
      <w:r w:rsidR="00112C35">
        <w:rPr>
          <w:rFonts w:ascii="Baskerville Old Face" w:hAnsi="Baskerville Old Face" w:cs="Times New Roman"/>
          <w:sz w:val="24"/>
          <w:szCs w:val="24"/>
        </w:rPr>
        <w:t>their</w:t>
      </w:r>
      <w:r w:rsidRPr="00DD419B">
        <w:rPr>
          <w:rFonts w:ascii="Baskerville Old Face" w:hAnsi="Baskerville Old Face" w:cs="Times New Roman"/>
          <w:sz w:val="24"/>
          <w:szCs w:val="24"/>
        </w:rPr>
        <w:t xml:space="preserve"> last previous written examination was completed. </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 new application form and payment of an examination fee shall be required each time an applicant takes a written examination. </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 master list of questions shall be kept, and questions shall be numbered and a record of the numbers of the questions given to the application or of the examination number shall be kept. </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976BF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The number of questions to be given each applicant (on written examinations) shall be a minimum of thirty (30). One-third shall be essay type questions, one-third multiple choice, </w:t>
      </w:r>
      <w:r w:rsidRPr="00DD419B">
        <w:rPr>
          <w:rFonts w:ascii="Baskerville Old Face" w:hAnsi="Baskerville Old Face" w:cs="Times New Roman"/>
          <w:sz w:val="24"/>
          <w:szCs w:val="24"/>
        </w:rPr>
        <w:lastRenderedPageBreak/>
        <w:t xml:space="preserve">and one-third true and false. The essay type questions shall constitute 50% of the grade and the multiple choice and true or </w:t>
      </w:r>
      <w:r w:rsidR="005437C5" w:rsidRPr="00DD419B">
        <w:rPr>
          <w:rFonts w:ascii="Baskerville Old Face" w:hAnsi="Baskerville Old Face" w:cs="Times New Roman"/>
          <w:sz w:val="24"/>
          <w:szCs w:val="24"/>
        </w:rPr>
        <w:t>false</w:t>
      </w:r>
      <w:r w:rsidRPr="00DD419B">
        <w:rPr>
          <w:rFonts w:ascii="Baskerville Old Face" w:hAnsi="Baskerville Old Face" w:cs="Times New Roman"/>
          <w:sz w:val="24"/>
          <w:szCs w:val="24"/>
        </w:rPr>
        <w:t xml:space="preserve"> questions shall constitute the remaining 50% of the grade. </w:t>
      </w:r>
    </w:p>
    <w:p w:rsidR="00976BF5" w:rsidRPr="00DD419B" w:rsidRDefault="00976BF5" w:rsidP="001F337E">
      <w:pPr>
        <w:pStyle w:val="ListParagraph"/>
        <w:jc w:val="both"/>
        <w:rPr>
          <w:rFonts w:ascii="Baskerville Old Face" w:hAnsi="Baskerville Old Face" w:cs="Times New Roman"/>
          <w:sz w:val="24"/>
          <w:szCs w:val="24"/>
        </w:rPr>
      </w:pPr>
    </w:p>
    <w:p w:rsidR="00976BF5" w:rsidRPr="00DD419B" w:rsidRDefault="005437C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The same question</w:t>
      </w:r>
      <w:r w:rsidR="00AC46D2" w:rsidRPr="00DD419B">
        <w:rPr>
          <w:rFonts w:ascii="Baskerville Old Face" w:hAnsi="Baskerville Old Face" w:cs="Times New Roman"/>
          <w:sz w:val="24"/>
          <w:szCs w:val="24"/>
        </w:rPr>
        <w:t>s</w:t>
      </w:r>
      <w:r w:rsidRPr="00DD419B">
        <w:rPr>
          <w:rFonts w:ascii="Baskerville Old Face" w:hAnsi="Baskerville Old Face" w:cs="Times New Roman"/>
          <w:sz w:val="24"/>
          <w:szCs w:val="24"/>
        </w:rPr>
        <w:t xml:space="preserve"> shall be given to all applicants for any class of license on any one examination day.</w:t>
      </w:r>
      <w:r w:rsidR="00847D38">
        <w:rPr>
          <w:rFonts w:ascii="Baskerville Old Face" w:hAnsi="Baskerville Old Face" w:cs="Times New Roman"/>
          <w:sz w:val="24"/>
          <w:szCs w:val="24"/>
        </w:rPr>
        <w:t xml:space="preserve"> </w:t>
      </w:r>
    </w:p>
    <w:p w:rsidR="005437C5" w:rsidRPr="00DD419B" w:rsidRDefault="005437C5" w:rsidP="001F337E">
      <w:pPr>
        <w:pStyle w:val="ListParagraph"/>
        <w:jc w:val="both"/>
        <w:rPr>
          <w:rFonts w:ascii="Baskerville Old Face" w:hAnsi="Baskerville Old Face" w:cs="Times New Roman"/>
          <w:sz w:val="24"/>
          <w:szCs w:val="24"/>
        </w:rPr>
      </w:pPr>
    </w:p>
    <w:p w:rsidR="005437C5" w:rsidRPr="00DD419B" w:rsidRDefault="005437C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The class of license shall be shown on all (new and renewed) licenses to be issued. The license issuing division shall be notified to this effect. </w:t>
      </w:r>
    </w:p>
    <w:p w:rsidR="005437C5" w:rsidRPr="00DD419B" w:rsidRDefault="005437C5" w:rsidP="001F337E">
      <w:pPr>
        <w:pStyle w:val="ListParagraph"/>
        <w:jc w:val="both"/>
        <w:rPr>
          <w:rFonts w:ascii="Baskerville Old Face" w:hAnsi="Baskerville Old Face" w:cs="Times New Roman"/>
          <w:sz w:val="24"/>
          <w:szCs w:val="24"/>
        </w:rPr>
      </w:pPr>
    </w:p>
    <w:p w:rsidR="005437C5" w:rsidRPr="00DD419B" w:rsidRDefault="005437C5"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 wrecking contractor holding a Class </w:t>
      </w:r>
      <w:r w:rsidR="00AC46D2" w:rsidRPr="00DD419B">
        <w:rPr>
          <w:rFonts w:ascii="Baskerville Old Face" w:hAnsi="Baskerville Old Face" w:cs="Times New Roman"/>
          <w:sz w:val="24"/>
          <w:szCs w:val="24"/>
        </w:rPr>
        <w:t>“</w:t>
      </w:r>
      <w:r w:rsidRPr="00DD419B">
        <w:rPr>
          <w:rFonts w:ascii="Baskerville Old Face" w:hAnsi="Baskerville Old Face" w:cs="Times New Roman"/>
          <w:sz w:val="24"/>
          <w:szCs w:val="24"/>
        </w:rPr>
        <w:t>B</w:t>
      </w:r>
      <w:r w:rsidR="00AC46D2" w:rsidRPr="00DD419B">
        <w:rPr>
          <w:rFonts w:ascii="Baskerville Old Face" w:hAnsi="Baskerville Old Face" w:cs="Times New Roman"/>
          <w:sz w:val="24"/>
          <w:szCs w:val="24"/>
        </w:rPr>
        <w:t>”</w:t>
      </w:r>
      <w:r w:rsidRPr="00DD419B">
        <w:rPr>
          <w:rFonts w:ascii="Baskerville Old Face" w:hAnsi="Baskerville Old Face" w:cs="Times New Roman"/>
          <w:sz w:val="24"/>
          <w:szCs w:val="24"/>
        </w:rPr>
        <w:t xml:space="preserve"> license can apply for a Class </w:t>
      </w:r>
      <w:r w:rsidR="00AC46D2" w:rsidRPr="00DD419B">
        <w:rPr>
          <w:rFonts w:ascii="Baskerville Old Face" w:hAnsi="Baskerville Old Face" w:cs="Times New Roman"/>
          <w:sz w:val="24"/>
          <w:szCs w:val="24"/>
        </w:rPr>
        <w:t>“</w:t>
      </w:r>
      <w:r w:rsidRPr="00DD419B">
        <w:rPr>
          <w:rFonts w:ascii="Baskerville Old Face" w:hAnsi="Baskerville Old Face" w:cs="Times New Roman"/>
          <w:sz w:val="24"/>
          <w:szCs w:val="24"/>
        </w:rPr>
        <w:t>A</w:t>
      </w:r>
      <w:r w:rsidR="00AC46D2" w:rsidRPr="00DD419B">
        <w:rPr>
          <w:rFonts w:ascii="Baskerville Old Face" w:hAnsi="Baskerville Old Face" w:cs="Times New Roman"/>
          <w:sz w:val="24"/>
          <w:szCs w:val="24"/>
        </w:rPr>
        <w:t>”</w:t>
      </w:r>
      <w:r w:rsidRPr="00DD419B">
        <w:rPr>
          <w:rFonts w:ascii="Baskerville Old Face" w:hAnsi="Baskerville Old Face" w:cs="Times New Roman"/>
          <w:sz w:val="24"/>
          <w:szCs w:val="24"/>
        </w:rPr>
        <w:t xml:space="preserve"> license when </w:t>
      </w:r>
      <w:r w:rsidR="00112C35">
        <w:rPr>
          <w:rFonts w:ascii="Baskerville Old Face" w:hAnsi="Baskerville Old Face" w:cs="Times New Roman"/>
          <w:sz w:val="24"/>
          <w:szCs w:val="24"/>
        </w:rPr>
        <w:t>they have</w:t>
      </w:r>
      <w:r w:rsidRPr="00DD419B">
        <w:rPr>
          <w:rFonts w:ascii="Baskerville Old Face" w:hAnsi="Baskerville Old Face" w:cs="Times New Roman"/>
          <w:sz w:val="24"/>
          <w:szCs w:val="24"/>
        </w:rPr>
        <w:t xml:space="preserve"> proven to be competent with a “B” license and has held the license for one (1) year</w:t>
      </w:r>
      <w:r w:rsidR="00E56EB4" w:rsidRPr="00DD419B">
        <w:rPr>
          <w:rFonts w:ascii="Baskerville Old Face" w:hAnsi="Baskerville Old Face" w:cs="Times New Roman"/>
          <w:sz w:val="24"/>
          <w:szCs w:val="24"/>
        </w:rPr>
        <w:t>.</w:t>
      </w:r>
      <w:r w:rsidRPr="00DD419B">
        <w:rPr>
          <w:rFonts w:ascii="Baskerville Old Face" w:hAnsi="Baskerville Old Face" w:cs="Times New Roman"/>
          <w:sz w:val="24"/>
          <w:szCs w:val="24"/>
        </w:rPr>
        <w:t xml:space="preserve"> The Board has</w:t>
      </w:r>
      <w:r w:rsidR="00E56EB4" w:rsidRPr="00DD419B">
        <w:rPr>
          <w:rFonts w:ascii="Baskerville Old Face" w:hAnsi="Baskerville Old Face" w:cs="Times New Roman"/>
          <w:sz w:val="24"/>
          <w:szCs w:val="24"/>
        </w:rPr>
        <w:t xml:space="preserve"> the discretion to allow a “new” contractor to take the Class </w:t>
      </w:r>
      <w:r w:rsidR="00AC46D2" w:rsidRPr="00DD419B">
        <w:rPr>
          <w:rFonts w:ascii="Baskerville Old Face" w:hAnsi="Baskerville Old Face" w:cs="Times New Roman"/>
          <w:sz w:val="24"/>
          <w:szCs w:val="24"/>
        </w:rPr>
        <w:t>“</w:t>
      </w:r>
      <w:proofErr w:type="gramStart"/>
      <w:r w:rsidR="00E56EB4" w:rsidRPr="00DD419B">
        <w:rPr>
          <w:rFonts w:ascii="Baskerville Old Face" w:hAnsi="Baskerville Old Face" w:cs="Times New Roman"/>
          <w:sz w:val="24"/>
          <w:szCs w:val="24"/>
        </w:rPr>
        <w:t>A</w:t>
      </w:r>
      <w:proofErr w:type="gramEnd"/>
      <w:r w:rsidR="00AC46D2" w:rsidRPr="00DD419B">
        <w:rPr>
          <w:rFonts w:ascii="Baskerville Old Face" w:hAnsi="Baskerville Old Face" w:cs="Times New Roman"/>
          <w:sz w:val="24"/>
          <w:szCs w:val="24"/>
        </w:rPr>
        <w:t>”</w:t>
      </w:r>
      <w:r w:rsidR="00E56EB4" w:rsidRPr="00DD419B">
        <w:rPr>
          <w:rFonts w:ascii="Baskerville Old Face" w:hAnsi="Baskerville Old Face" w:cs="Times New Roman"/>
          <w:sz w:val="24"/>
          <w:szCs w:val="24"/>
        </w:rPr>
        <w:t xml:space="preserve"> exam without first holding “B” license when an applicant’s experience warrants such discretion.</w:t>
      </w:r>
      <w:r w:rsidR="00847D38">
        <w:rPr>
          <w:rFonts w:ascii="Baskerville Old Face" w:hAnsi="Baskerville Old Face" w:cs="Times New Roman"/>
          <w:sz w:val="24"/>
          <w:szCs w:val="24"/>
        </w:rPr>
        <w:t xml:space="preserve"> </w:t>
      </w:r>
    </w:p>
    <w:p w:rsidR="00E56EB4" w:rsidRPr="00DD419B" w:rsidRDefault="00E56EB4" w:rsidP="001F337E">
      <w:pPr>
        <w:pStyle w:val="ListParagraph"/>
        <w:jc w:val="both"/>
        <w:rPr>
          <w:rFonts w:ascii="Baskerville Old Face" w:hAnsi="Baskerville Old Face" w:cs="Times New Roman"/>
          <w:sz w:val="24"/>
          <w:szCs w:val="24"/>
        </w:rPr>
      </w:pPr>
    </w:p>
    <w:p w:rsidR="00E56EB4" w:rsidRPr="00DD419B" w:rsidRDefault="00E56EB4" w:rsidP="001F337E">
      <w:pPr>
        <w:pStyle w:val="ListParagraph"/>
        <w:numPr>
          <w:ilvl w:val="0"/>
          <w:numId w:val="1"/>
        </w:numPr>
        <w:spacing w:after="0" w:line="240" w:lineRule="auto"/>
        <w:jc w:val="both"/>
        <w:rPr>
          <w:rFonts w:ascii="Baskerville Old Face" w:hAnsi="Baskerville Old Face" w:cs="Times New Roman"/>
          <w:b/>
          <w:sz w:val="24"/>
          <w:szCs w:val="24"/>
        </w:rPr>
      </w:pPr>
      <w:r w:rsidRPr="00DD419B">
        <w:rPr>
          <w:rFonts w:ascii="Baskerville Old Face" w:hAnsi="Baskerville Old Face" w:cs="Times New Roman"/>
          <w:sz w:val="24"/>
          <w:szCs w:val="24"/>
        </w:rPr>
        <w:t xml:space="preserve">A contractor who fails to renew </w:t>
      </w:r>
      <w:r w:rsidR="00112C35">
        <w:rPr>
          <w:rFonts w:ascii="Baskerville Old Face" w:hAnsi="Baskerville Old Face" w:cs="Times New Roman"/>
          <w:sz w:val="24"/>
          <w:szCs w:val="24"/>
        </w:rPr>
        <w:t>their</w:t>
      </w:r>
      <w:r w:rsidRPr="00DD419B">
        <w:rPr>
          <w:rFonts w:ascii="Baskerville Old Face" w:hAnsi="Baskerville Old Face" w:cs="Times New Roman"/>
          <w:sz w:val="24"/>
          <w:szCs w:val="24"/>
        </w:rPr>
        <w:t xml:space="preserve"> license on or before the last day in </w:t>
      </w:r>
      <w:r w:rsidR="009D63D8">
        <w:rPr>
          <w:rFonts w:ascii="Baskerville Old Face" w:hAnsi="Baskerville Old Face" w:cs="Times New Roman"/>
          <w:sz w:val="24"/>
          <w:szCs w:val="24"/>
        </w:rPr>
        <w:t>December</w:t>
      </w:r>
      <w:r w:rsidRPr="00DD419B">
        <w:rPr>
          <w:rFonts w:ascii="Baskerville Old Face" w:hAnsi="Baskerville Old Face" w:cs="Times New Roman"/>
          <w:sz w:val="24"/>
          <w:szCs w:val="24"/>
        </w:rPr>
        <w:t xml:space="preserve"> shall be required to make application to the Board of Examiners</w:t>
      </w:r>
      <w:r w:rsidR="002C4246" w:rsidRPr="00DD419B">
        <w:rPr>
          <w:rFonts w:ascii="Baskerville Old Face" w:hAnsi="Baskerville Old Face" w:cs="Times New Roman"/>
          <w:sz w:val="24"/>
          <w:szCs w:val="24"/>
        </w:rPr>
        <w:t xml:space="preserve"> before a reinstatement </w:t>
      </w:r>
      <w:proofErr w:type="gramStart"/>
      <w:r w:rsidR="002C4246" w:rsidRPr="00DD419B">
        <w:rPr>
          <w:rFonts w:ascii="Baskerville Old Face" w:hAnsi="Baskerville Old Face" w:cs="Times New Roman"/>
          <w:sz w:val="24"/>
          <w:szCs w:val="24"/>
        </w:rPr>
        <w:t>may be granted</w:t>
      </w:r>
      <w:proofErr w:type="gramEnd"/>
      <w:r w:rsidR="002C4246" w:rsidRPr="00DD419B">
        <w:rPr>
          <w:rFonts w:ascii="Baskerville Old Face" w:hAnsi="Baskerville Old Face" w:cs="Times New Roman"/>
          <w:sz w:val="24"/>
          <w:szCs w:val="24"/>
        </w:rPr>
        <w:t>. Applicants for reinstatement shall submit applications the same as for a new license. However</w:t>
      </w:r>
      <w:r w:rsidR="002C4246" w:rsidRPr="00DD419B">
        <w:rPr>
          <w:rFonts w:ascii="Baskerville Old Face" w:hAnsi="Baskerville Old Face" w:cs="Times New Roman"/>
          <w:b/>
          <w:sz w:val="24"/>
          <w:szCs w:val="24"/>
        </w:rPr>
        <w:t xml:space="preserve">, </w:t>
      </w:r>
      <w:r w:rsidR="00112C35">
        <w:rPr>
          <w:rFonts w:ascii="Baskerville Old Face" w:hAnsi="Baskerville Old Face" w:cs="Times New Roman"/>
          <w:b/>
          <w:sz w:val="24"/>
          <w:szCs w:val="24"/>
        </w:rPr>
        <w:t xml:space="preserve">AT </w:t>
      </w:r>
      <w:r w:rsidR="00112C35" w:rsidRPr="00DD419B">
        <w:rPr>
          <w:rFonts w:ascii="Baskerville Old Face" w:hAnsi="Baskerville Old Face" w:cs="Times New Roman"/>
          <w:b/>
          <w:sz w:val="24"/>
          <w:szCs w:val="24"/>
        </w:rPr>
        <w:t xml:space="preserve">THE </w:t>
      </w:r>
      <w:r w:rsidR="00112C35">
        <w:rPr>
          <w:rFonts w:ascii="Baskerville Old Face" w:hAnsi="Baskerville Old Face" w:cs="Times New Roman"/>
          <w:b/>
          <w:sz w:val="24"/>
          <w:szCs w:val="24"/>
        </w:rPr>
        <w:t xml:space="preserve">DISCRETION OF THE </w:t>
      </w:r>
      <w:r w:rsidR="00112C35" w:rsidRPr="00DD419B">
        <w:rPr>
          <w:rFonts w:ascii="Baskerville Old Face" w:hAnsi="Baskerville Old Face" w:cs="Times New Roman"/>
          <w:b/>
          <w:sz w:val="24"/>
          <w:szCs w:val="24"/>
        </w:rPr>
        <w:t>BOARD</w:t>
      </w:r>
      <w:r w:rsidR="00112C35">
        <w:rPr>
          <w:rFonts w:ascii="Baskerville Old Face" w:hAnsi="Baskerville Old Face" w:cs="Times New Roman"/>
          <w:b/>
          <w:sz w:val="24"/>
          <w:szCs w:val="24"/>
        </w:rPr>
        <w:t xml:space="preserve">, </w:t>
      </w:r>
      <w:r w:rsidR="00112C35" w:rsidRPr="00DD419B">
        <w:rPr>
          <w:rFonts w:ascii="Baskerville Old Face" w:hAnsi="Baskerville Old Face" w:cs="Times New Roman"/>
          <w:b/>
          <w:sz w:val="24"/>
          <w:szCs w:val="24"/>
        </w:rPr>
        <w:t>WITHOUT THE APPEARANCE OF THE APPLICANT</w:t>
      </w:r>
      <w:r w:rsidR="00112C35">
        <w:rPr>
          <w:rFonts w:ascii="Baskerville Old Face" w:hAnsi="Baskerville Old Face" w:cs="Times New Roman"/>
          <w:b/>
          <w:sz w:val="24"/>
          <w:szCs w:val="24"/>
        </w:rPr>
        <w:t>,</w:t>
      </w:r>
      <w:r w:rsidR="00112C35" w:rsidRPr="00DD419B">
        <w:rPr>
          <w:rFonts w:ascii="Baskerville Old Face" w:hAnsi="Baskerville Old Face" w:cs="Times New Roman"/>
          <w:b/>
          <w:sz w:val="24"/>
          <w:szCs w:val="24"/>
        </w:rPr>
        <w:t xml:space="preserve"> </w:t>
      </w:r>
      <w:r w:rsidR="00112C35">
        <w:rPr>
          <w:rFonts w:ascii="Baskerville Old Face" w:hAnsi="Baskerville Old Face" w:cs="Times New Roman"/>
          <w:b/>
          <w:sz w:val="24"/>
          <w:szCs w:val="24"/>
        </w:rPr>
        <w:t xml:space="preserve">THE BOARD </w:t>
      </w:r>
      <w:r w:rsidR="00112C35" w:rsidRPr="00DD419B">
        <w:rPr>
          <w:rFonts w:ascii="Baskerville Old Face" w:hAnsi="Baskerville Old Face" w:cs="Times New Roman"/>
          <w:b/>
          <w:sz w:val="24"/>
          <w:szCs w:val="24"/>
        </w:rPr>
        <w:t>MAY PROCESS LATE RENEWALS</w:t>
      </w:r>
      <w:r w:rsidR="002C4246" w:rsidRPr="00DD419B">
        <w:rPr>
          <w:rFonts w:ascii="Baskerville Old Face" w:hAnsi="Baskerville Old Face" w:cs="Times New Roman"/>
          <w:b/>
          <w:sz w:val="24"/>
          <w:szCs w:val="24"/>
        </w:rPr>
        <w:t xml:space="preserve">. </w:t>
      </w:r>
    </w:p>
    <w:p w:rsidR="002C4246" w:rsidRPr="00DD419B" w:rsidRDefault="002C4246" w:rsidP="001F337E">
      <w:pPr>
        <w:pStyle w:val="ListParagraph"/>
        <w:jc w:val="both"/>
        <w:rPr>
          <w:rFonts w:ascii="Baskerville Old Face" w:hAnsi="Baskerville Old Face" w:cs="Times New Roman"/>
          <w:sz w:val="24"/>
          <w:szCs w:val="24"/>
        </w:rPr>
      </w:pPr>
    </w:p>
    <w:p w:rsidR="002C4246" w:rsidRPr="00DD419B" w:rsidRDefault="002C4246"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When the enforcing official finds evidence that a licensed contractor should have </w:t>
      </w:r>
      <w:r w:rsidR="00112C35">
        <w:rPr>
          <w:rFonts w:ascii="Baskerville Old Face" w:hAnsi="Baskerville Old Face" w:cs="Times New Roman"/>
          <w:sz w:val="24"/>
          <w:szCs w:val="24"/>
        </w:rPr>
        <w:t>their</w:t>
      </w:r>
      <w:r w:rsidRPr="00DD419B">
        <w:rPr>
          <w:rFonts w:ascii="Baskerville Old Face" w:hAnsi="Baskerville Old Face" w:cs="Times New Roman"/>
          <w:sz w:val="24"/>
          <w:szCs w:val="24"/>
        </w:rPr>
        <w:t xml:space="preserve"> license suspended or revoked, the licensed contractor shall appear in person before the Board of Examiners and </w:t>
      </w:r>
      <w:r w:rsidRPr="00DD419B">
        <w:rPr>
          <w:rFonts w:ascii="Baskerville Old Face" w:hAnsi="Baskerville Old Face" w:cs="Times New Roman"/>
          <w:b/>
          <w:i/>
          <w:sz w:val="24"/>
          <w:szCs w:val="24"/>
        </w:rPr>
        <w:t xml:space="preserve">(SHOW CAUSE) </w:t>
      </w:r>
      <w:r w:rsidRPr="00DD419B">
        <w:rPr>
          <w:rFonts w:ascii="Baskerville Old Face" w:hAnsi="Baskerville Old Face" w:cs="Times New Roman"/>
          <w:sz w:val="24"/>
          <w:szCs w:val="24"/>
        </w:rPr>
        <w:t xml:space="preserve">why </w:t>
      </w:r>
      <w:r w:rsidR="00112C35">
        <w:rPr>
          <w:rFonts w:ascii="Baskerville Old Face" w:hAnsi="Baskerville Old Face" w:cs="Times New Roman"/>
          <w:sz w:val="24"/>
          <w:szCs w:val="24"/>
        </w:rPr>
        <w:t>their</w:t>
      </w:r>
      <w:r w:rsidRPr="00DD419B">
        <w:rPr>
          <w:rFonts w:ascii="Baskerville Old Face" w:hAnsi="Baskerville Old Face" w:cs="Times New Roman"/>
          <w:sz w:val="24"/>
          <w:szCs w:val="24"/>
        </w:rPr>
        <w:t xml:space="preserve"> license should not be suspended or revoked. The enforcing official shall disclose and present evidence to the Board pertinent to the case. </w:t>
      </w:r>
    </w:p>
    <w:p w:rsidR="002C4246" w:rsidRPr="00DD419B" w:rsidRDefault="002C4246" w:rsidP="001F337E">
      <w:pPr>
        <w:pStyle w:val="ListParagraph"/>
        <w:jc w:val="both"/>
        <w:rPr>
          <w:rFonts w:ascii="Baskerville Old Face" w:hAnsi="Baskerville Old Face" w:cs="Times New Roman"/>
          <w:sz w:val="24"/>
          <w:szCs w:val="24"/>
        </w:rPr>
      </w:pPr>
    </w:p>
    <w:p w:rsidR="002C4246" w:rsidRPr="00DD419B" w:rsidRDefault="002C4246"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 licensed wrecking contractor may represent only one wrecking firm at a time. The firm shall notify the Wrecking Board of Examiners in writing within thirty (30) days when the qualifying officer changes. </w:t>
      </w:r>
    </w:p>
    <w:p w:rsidR="002C4246" w:rsidRPr="00DD419B" w:rsidRDefault="002C4246" w:rsidP="001F337E">
      <w:pPr>
        <w:pStyle w:val="ListParagraph"/>
        <w:jc w:val="both"/>
        <w:rPr>
          <w:rFonts w:ascii="Baskerville Old Face" w:hAnsi="Baskerville Old Face" w:cs="Times New Roman"/>
          <w:sz w:val="24"/>
          <w:szCs w:val="24"/>
        </w:rPr>
      </w:pPr>
    </w:p>
    <w:p w:rsidR="002C4246" w:rsidRPr="00DD419B" w:rsidRDefault="002C4246"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Approved applications for Wrecking Contractor’s licenses bearing the signature of the chairman shall be in force and a license may be granted on such applications up to, but not exceeding six (6) months after date of approval. </w:t>
      </w:r>
    </w:p>
    <w:p w:rsidR="002C4246" w:rsidRPr="00DD419B" w:rsidRDefault="002C4246" w:rsidP="001F337E">
      <w:pPr>
        <w:pStyle w:val="ListParagraph"/>
        <w:jc w:val="both"/>
        <w:rPr>
          <w:rFonts w:ascii="Baskerville Old Face" w:hAnsi="Baskerville Old Face" w:cs="Times New Roman"/>
          <w:sz w:val="24"/>
          <w:szCs w:val="24"/>
        </w:rPr>
      </w:pPr>
    </w:p>
    <w:p w:rsidR="001F337E" w:rsidRPr="00DD419B" w:rsidRDefault="001F337E" w:rsidP="001F337E">
      <w:pPr>
        <w:pStyle w:val="ListParagraph"/>
        <w:numPr>
          <w:ilvl w:val="0"/>
          <w:numId w:val="1"/>
        </w:numPr>
        <w:spacing w:after="0" w:line="240" w:lineRule="auto"/>
        <w:jc w:val="both"/>
        <w:rPr>
          <w:rFonts w:ascii="Baskerville Old Face" w:hAnsi="Baskerville Old Face" w:cs="Times New Roman"/>
          <w:sz w:val="24"/>
          <w:szCs w:val="24"/>
        </w:rPr>
      </w:pPr>
      <w:r w:rsidRPr="00DD419B">
        <w:rPr>
          <w:rFonts w:ascii="Baskerville Old Face" w:hAnsi="Baskerville Old Face" w:cs="Times New Roman"/>
          <w:sz w:val="24"/>
          <w:szCs w:val="24"/>
        </w:rPr>
        <w:t xml:space="preserve">These rules may be amended by a 2/3 majority vote of the Board. </w:t>
      </w:r>
    </w:p>
    <w:p w:rsidR="001F337E" w:rsidRPr="00DD419B" w:rsidRDefault="001F337E" w:rsidP="001F337E">
      <w:pPr>
        <w:pStyle w:val="ListParagraph"/>
        <w:spacing w:after="0" w:line="240" w:lineRule="auto"/>
        <w:rPr>
          <w:rFonts w:ascii="Baskerville Old Face" w:hAnsi="Baskerville Old Face" w:cs="Times New Roman"/>
          <w:sz w:val="24"/>
          <w:szCs w:val="24"/>
        </w:rPr>
      </w:pPr>
    </w:p>
    <w:p w:rsidR="001F337E" w:rsidRPr="00DD419B" w:rsidRDefault="001F337E" w:rsidP="001F337E">
      <w:pPr>
        <w:pStyle w:val="ListParagraph"/>
        <w:spacing w:after="0" w:line="240" w:lineRule="auto"/>
        <w:rPr>
          <w:rFonts w:ascii="Baskerville Old Face" w:hAnsi="Baskerville Old Face" w:cs="Times New Roman"/>
          <w:sz w:val="24"/>
          <w:szCs w:val="24"/>
        </w:rPr>
      </w:pPr>
    </w:p>
    <w:p w:rsidR="001F337E" w:rsidRPr="00DD419B" w:rsidRDefault="001F337E" w:rsidP="001F337E">
      <w:pPr>
        <w:pStyle w:val="ListParagraph"/>
        <w:spacing w:after="0" w:line="240" w:lineRule="auto"/>
        <w:rPr>
          <w:rFonts w:ascii="Baskerville Old Face" w:hAnsi="Baskerville Old Face" w:cs="Times New Roman"/>
          <w:sz w:val="24"/>
          <w:szCs w:val="24"/>
        </w:rPr>
      </w:pPr>
    </w:p>
    <w:p w:rsidR="001F337E" w:rsidRPr="00DD419B" w:rsidRDefault="00B66243" w:rsidP="009D63D8">
      <w:pPr>
        <w:pStyle w:val="ListParagraph"/>
        <w:spacing w:after="0" w:line="240" w:lineRule="auto"/>
        <w:ind w:left="2880" w:firstLine="720"/>
        <w:rPr>
          <w:rFonts w:ascii="Baskerville Old Face" w:hAnsi="Baskerville Old Face" w:cs="Times New Roman"/>
          <w:b/>
          <w:sz w:val="24"/>
          <w:szCs w:val="24"/>
        </w:rPr>
      </w:pPr>
      <w:r w:rsidRPr="00DD419B">
        <w:rPr>
          <w:rFonts w:ascii="Baskerville Old Face" w:hAnsi="Baskerville Old Face" w:cs="Times New Roman"/>
          <w:b/>
          <w:noProof/>
          <w:sz w:val="24"/>
          <w:szCs w:val="24"/>
        </w:rPr>
        <mc:AlternateContent>
          <mc:Choice Requires="wps">
            <w:drawing>
              <wp:anchor distT="0" distB="0" distL="114300" distR="114300" simplePos="0" relativeHeight="251659264" behindDoc="0" locked="0" layoutInCell="1" allowOverlap="1" wp14:anchorId="0262B2C8" wp14:editId="1F715BAE">
                <wp:simplePos x="0" y="0"/>
                <wp:positionH relativeFrom="column">
                  <wp:posOffset>1819275</wp:posOffset>
                </wp:positionH>
                <wp:positionV relativeFrom="paragraph">
                  <wp:posOffset>10160</wp:posOffset>
                </wp:positionV>
                <wp:extent cx="26098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60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9BDA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8pt" to="3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vAEAAMYDAAAOAAAAZHJzL2Uyb0RvYy54bWysU01vGyEQvVfqf0Dc611bcpSsvM7BUXqp&#10;WqtpfwBhBy8SMGig/vj3HbC9qZpKVatcWAbmvZn3mF3dH70Te6BkMfRyPmulgKBxsGHXy+/fHj/c&#10;Sp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" strokecolor="#5b9bd5 [3204]" strokeweight=".5pt">
                <v:stroke joinstyle="miter"/>
              </v:line>
            </w:pict>
          </mc:Fallback>
        </mc:AlternateContent>
      </w:r>
      <w:r w:rsidR="001F337E" w:rsidRPr="00DD419B">
        <w:rPr>
          <w:rFonts w:ascii="Baskerville Old Face" w:hAnsi="Baskerville Old Face" w:cs="Times New Roman"/>
          <w:b/>
          <w:sz w:val="24"/>
          <w:szCs w:val="24"/>
        </w:rPr>
        <w:t>Glenn A. Davis, Chairman</w:t>
      </w:r>
    </w:p>
    <w:p w:rsidR="007C11EB" w:rsidRPr="00DD419B" w:rsidRDefault="001F337E" w:rsidP="001F337E">
      <w:pPr>
        <w:spacing w:after="0" w:line="240" w:lineRule="auto"/>
        <w:jc w:val="both"/>
        <w:rPr>
          <w:rFonts w:ascii="Baskerville Old Face" w:hAnsi="Baskerville Old Face" w:cs="Times New Roman"/>
          <w:sz w:val="20"/>
          <w:szCs w:val="20"/>
        </w:rPr>
      </w:pPr>
      <w:r w:rsidRPr="00DD419B">
        <w:rPr>
          <w:rFonts w:ascii="Baskerville Old Face" w:hAnsi="Baskerville Old Face" w:cs="Times New Roman"/>
          <w:sz w:val="20"/>
          <w:szCs w:val="20"/>
        </w:rPr>
        <w:t>GAD/</w:t>
      </w:r>
      <w:proofErr w:type="spellStart"/>
      <w:r w:rsidR="009D63D8">
        <w:rPr>
          <w:rFonts w:ascii="Baskerville Old Face" w:hAnsi="Baskerville Old Face" w:cs="Times New Roman"/>
          <w:sz w:val="20"/>
          <w:szCs w:val="20"/>
        </w:rPr>
        <w:t>daw</w:t>
      </w:r>
      <w:proofErr w:type="spellEnd"/>
      <w:r w:rsidR="00DD419B" w:rsidRPr="00DD419B">
        <w:rPr>
          <w:rFonts w:ascii="Baskerville Old Face" w:hAnsi="Baskerville Old Face" w:cs="Times New Roman"/>
          <w:sz w:val="20"/>
          <w:szCs w:val="20"/>
        </w:rPr>
        <w:tab/>
      </w:r>
      <w:r w:rsidR="00DD419B" w:rsidRPr="00DD419B">
        <w:rPr>
          <w:rFonts w:ascii="Baskerville Old Face" w:hAnsi="Baskerville Old Face" w:cs="Times New Roman"/>
          <w:sz w:val="20"/>
          <w:szCs w:val="20"/>
        </w:rPr>
        <w:tab/>
      </w:r>
      <w:r w:rsidR="00DD419B" w:rsidRPr="00DD419B">
        <w:rPr>
          <w:rFonts w:ascii="Baskerville Old Face" w:hAnsi="Baskerville Old Face" w:cs="Times New Roman"/>
          <w:sz w:val="20"/>
          <w:szCs w:val="20"/>
        </w:rPr>
        <w:tab/>
      </w:r>
      <w:r w:rsidR="00DD419B" w:rsidRPr="00DD419B">
        <w:rPr>
          <w:rFonts w:ascii="Baskerville Old Face" w:hAnsi="Baskerville Old Face" w:cs="Times New Roman"/>
          <w:sz w:val="20"/>
          <w:szCs w:val="20"/>
        </w:rPr>
        <w:tab/>
        <w:t>Wrecking Board of Examiners</w:t>
      </w:r>
    </w:p>
    <w:p w:rsidR="007C11EB" w:rsidRPr="00DD419B" w:rsidRDefault="007C11EB" w:rsidP="007C11EB">
      <w:pPr>
        <w:rPr>
          <w:rFonts w:ascii="Baskerville Old Face" w:hAnsi="Baskerville Old Face" w:cs="Times New Roman"/>
          <w:sz w:val="20"/>
          <w:szCs w:val="20"/>
        </w:rPr>
      </w:pPr>
    </w:p>
    <w:p w:rsidR="007C11EB" w:rsidRPr="00DD419B" w:rsidRDefault="007C11EB" w:rsidP="007C11EB">
      <w:pPr>
        <w:rPr>
          <w:rFonts w:ascii="Baskerville Old Face" w:hAnsi="Baskerville Old Face" w:cs="Times New Roman"/>
          <w:sz w:val="20"/>
          <w:szCs w:val="20"/>
        </w:rPr>
      </w:pPr>
    </w:p>
    <w:p w:rsidR="007C11EB" w:rsidRPr="00DD419B" w:rsidRDefault="007C11EB" w:rsidP="007C11EB">
      <w:pPr>
        <w:rPr>
          <w:rFonts w:ascii="Baskerville Old Face" w:hAnsi="Baskerville Old Face" w:cs="Times New Roman"/>
          <w:sz w:val="20"/>
          <w:szCs w:val="20"/>
        </w:rPr>
      </w:pPr>
      <w:bookmarkStart w:id="0" w:name="_GoBack"/>
      <w:bookmarkEnd w:id="0"/>
    </w:p>
    <w:p w:rsidR="007C11EB" w:rsidRPr="00DD419B" w:rsidRDefault="007C11EB" w:rsidP="007C11EB">
      <w:pPr>
        <w:rPr>
          <w:rFonts w:ascii="Baskerville Old Face" w:hAnsi="Baskerville Old Face" w:cs="Times New Roman"/>
          <w:sz w:val="20"/>
          <w:szCs w:val="20"/>
        </w:rPr>
      </w:pPr>
    </w:p>
    <w:p w:rsidR="001F337E" w:rsidRPr="007C11EB" w:rsidRDefault="007C11EB" w:rsidP="007C11EB">
      <w:pPr>
        <w:tabs>
          <w:tab w:val="left" w:pos="990"/>
        </w:tabs>
        <w:rPr>
          <w:rFonts w:ascii="Times New Roman" w:hAnsi="Times New Roman" w:cs="Times New Roman"/>
          <w:sz w:val="20"/>
          <w:szCs w:val="20"/>
        </w:rPr>
      </w:pPr>
      <w:r>
        <w:rPr>
          <w:rFonts w:ascii="Times New Roman" w:hAnsi="Times New Roman" w:cs="Times New Roman"/>
          <w:sz w:val="20"/>
          <w:szCs w:val="20"/>
        </w:rPr>
        <w:tab/>
      </w:r>
    </w:p>
    <w:sectPr w:rsidR="001F337E" w:rsidRPr="007C11EB" w:rsidSect="007C11EB">
      <w:headerReference w:type="default" r:id="rId8"/>
      <w:footerReference w:type="default" r:id="rId9"/>
      <w:head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EB" w:rsidRDefault="007C11EB" w:rsidP="007C11EB">
      <w:pPr>
        <w:spacing w:after="0" w:line="240" w:lineRule="auto"/>
      </w:pPr>
      <w:r>
        <w:separator/>
      </w:r>
    </w:p>
  </w:endnote>
  <w:endnote w:type="continuationSeparator" w:id="0">
    <w:p w:rsidR="007C11EB" w:rsidRDefault="007C11EB" w:rsidP="007C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EB" w:rsidRPr="007C11EB" w:rsidRDefault="007C11EB">
    <w:pPr>
      <w:pStyle w:val="Footer"/>
      <w:rPr>
        <w:sz w:val="16"/>
      </w:rPr>
    </w:pPr>
    <w:r w:rsidRPr="007C11EB">
      <w:rPr>
        <w:sz w:val="16"/>
      </w:rPr>
      <w:t xml:space="preserve">Revised </w:t>
    </w:r>
    <w:r w:rsidR="00454F32">
      <w:rPr>
        <w:sz w:val="16"/>
      </w:rPr>
      <w:t>October 13,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EB" w:rsidRDefault="007C11EB" w:rsidP="007C11EB">
      <w:pPr>
        <w:spacing w:after="0" w:line="240" w:lineRule="auto"/>
      </w:pPr>
      <w:r>
        <w:separator/>
      </w:r>
    </w:p>
  </w:footnote>
  <w:footnote w:type="continuationSeparator" w:id="0">
    <w:p w:rsidR="007C11EB" w:rsidRDefault="007C11EB" w:rsidP="007C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EB" w:rsidRDefault="007C11EB">
    <w:pPr>
      <w:pStyle w:val="Header"/>
    </w:pPr>
    <w:r>
      <w:t>Rules of the Board of Examiners for Wrecking</w:t>
    </w:r>
  </w:p>
  <w:p w:rsidR="007C11EB" w:rsidRDefault="007C11EB">
    <w:pPr>
      <w:pStyle w:val="Header"/>
    </w:pPr>
    <w:r>
      <w:t>Page 2</w:t>
    </w:r>
  </w:p>
  <w:p w:rsidR="007C11EB" w:rsidRDefault="007C1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EB" w:rsidRDefault="007C11EB">
    <w:pPr>
      <w:pStyle w:val="Header"/>
      <w:rPr>
        <w:rFonts w:ascii="Times New Roman" w:hAnsi="Times New Roman"/>
        <w:b/>
      </w:rPr>
    </w:pPr>
    <w:r>
      <w:rPr>
        <w:rFonts w:ascii="Times New Roman" w:hAnsi="Times New Roman"/>
        <w:b/>
      </w:rPr>
      <w:tab/>
    </w:r>
    <w:r w:rsidRPr="007C11EB">
      <w:rPr>
        <w:rFonts w:ascii="Times New Roman" w:hAnsi="Times New Roman"/>
        <w:b/>
      </w:rPr>
      <w:t>BUILDING SAFETY, ENGINEERING &amp; ENVIRONMENTAL DEPARTMENT</w:t>
    </w:r>
  </w:p>
  <w:p w:rsidR="00DD419B" w:rsidRPr="007C11EB" w:rsidRDefault="00DD419B" w:rsidP="00DD419B">
    <w:pPr>
      <w:pStyle w:val="Header"/>
      <w:jc w:val="center"/>
      <w:rPr>
        <w:rFonts w:ascii="Times New Roman" w:hAnsi="Times New Roman"/>
        <w:b/>
      </w:rPr>
    </w:pPr>
    <w:r w:rsidRPr="00DD419B">
      <w:rPr>
        <w:rFonts w:ascii="Times New Roman" w:hAnsi="Times New Roman"/>
        <w:b/>
        <w:noProof/>
      </w:rPr>
      <w:drawing>
        <wp:inline distT="0" distB="0" distL="0" distR="0">
          <wp:extent cx="3360420" cy="1348740"/>
          <wp:effectExtent l="0" t="0" r="0" b="3810"/>
          <wp:docPr id="1" name="Picture 1" descr="\\cod-vfs-prd-1\Users$\kerseyg\Pictures\New BSE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vfs-prd-1\Users$\kerseyg\Pictures\New BSE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420" cy="134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CA7"/>
    <w:multiLevelType w:val="hybridMultilevel"/>
    <w:tmpl w:val="3C10C542"/>
    <w:lvl w:ilvl="0" w:tplc="2416D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32"/>
    <w:rsid w:val="000207A3"/>
    <w:rsid w:val="00112C35"/>
    <w:rsid w:val="001568F0"/>
    <w:rsid w:val="001B5D5B"/>
    <w:rsid w:val="001C201B"/>
    <w:rsid w:val="001F337E"/>
    <w:rsid w:val="002C4246"/>
    <w:rsid w:val="003648BB"/>
    <w:rsid w:val="00454F32"/>
    <w:rsid w:val="005437C5"/>
    <w:rsid w:val="005D4159"/>
    <w:rsid w:val="00643189"/>
    <w:rsid w:val="007C11EB"/>
    <w:rsid w:val="00847D38"/>
    <w:rsid w:val="00976BF5"/>
    <w:rsid w:val="009D63D8"/>
    <w:rsid w:val="00AA3A32"/>
    <w:rsid w:val="00AC46D2"/>
    <w:rsid w:val="00B66243"/>
    <w:rsid w:val="00CB06E0"/>
    <w:rsid w:val="00DB3EB6"/>
    <w:rsid w:val="00DD419B"/>
    <w:rsid w:val="00E56EB4"/>
    <w:rsid w:val="00EC3F7D"/>
    <w:rsid w:val="00F4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ABAA"/>
  <w15:chartTrackingRefBased/>
  <w15:docId w15:val="{BE544DB2-9899-4300-8F15-766E73B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A3"/>
    <w:pPr>
      <w:ind w:left="720"/>
      <w:contextualSpacing/>
    </w:pPr>
  </w:style>
  <w:style w:type="paragraph" w:styleId="Header">
    <w:name w:val="header"/>
    <w:basedOn w:val="Normal"/>
    <w:link w:val="HeaderChar"/>
    <w:uiPriority w:val="99"/>
    <w:unhideWhenUsed/>
    <w:rsid w:val="007C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EB"/>
  </w:style>
  <w:style w:type="paragraph" w:styleId="Footer">
    <w:name w:val="footer"/>
    <w:basedOn w:val="Normal"/>
    <w:link w:val="FooterChar"/>
    <w:uiPriority w:val="99"/>
    <w:unhideWhenUsed/>
    <w:rsid w:val="007C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EB"/>
  </w:style>
  <w:style w:type="paragraph" w:styleId="BalloonText">
    <w:name w:val="Balloon Text"/>
    <w:basedOn w:val="Normal"/>
    <w:link w:val="BalloonTextChar"/>
    <w:uiPriority w:val="99"/>
    <w:semiHidden/>
    <w:unhideWhenUsed/>
    <w:rsid w:val="00DD4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D801-66B7-4793-916C-DA8C8E0A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emanuell</dc:creator>
  <cp:keywords/>
  <dc:description/>
  <cp:lastModifiedBy>Deidranai Williams</cp:lastModifiedBy>
  <cp:revision>5</cp:revision>
  <cp:lastPrinted>2017-05-26T17:54:00Z</cp:lastPrinted>
  <dcterms:created xsi:type="dcterms:W3CDTF">2021-10-13T14:16:00Z</dcterms:created>
  <dcterms:modified xsi:type="dcterms:W3CDTF">2021-10-13T14:24:00Z</dcterms:modified>
</cp:coreProperties>
</file>