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054" w:rsidRPr="00161AC9" w:rsidRDefault="00FB2054" w:rsidP="00161AC9">
      <w:pPr>
        <w:jc w:val="center"/>
        <w:rPr>
          <w:rFonts w:asciiTheme="minorHAnsi" w:hAnsiTheme="minorHAnsi" w:cstheme="minorHAnsi"/>
          <w:b/>
          <w:bCs/>
        </w:rPr>
      </w:pPr>
      <w:r w:rsidRPr="00161AC9">
        <w:rPr>
          <w:rFonts w:asciiTheme="minorHAnsi" w:hAnsiTheme="minorHAnsi" w:cstheme="minorHAnsi"/>
          <w:b/>
          <w:bCs/>
        </w:rPr>
        <w:t>MDHHS Gatherings and Face Mask Order</w:t>
      </w:r>
    </w:p>
    <w:p w:rsidR="00FB2054" w:rsidRDefault="00FB2054" w:rsidP="0074045F">
      <w:pPr>
        <w:rPr>
          <w:b/>
          <w:bCs/>
        </w:rPr>
      </w:pPr>
    </w:p>
    <w:p w:rsidR="007254EF" w:rsidRPr="00161AC9" w:rsidRDefault="0074045F" w:rsidP="0074045F">
      <w:pPr>
        <w:rPr>
          <w:rFonts w:asciiTheme="minorHAnsi" w:hAnsiTheme="minorHAnsi" w:cstheme="minorHAnsi"/>
          <w:b/>
          <w:bCs/>
        </w:rPr>
      </w:pPr>
      <w:r w:rsidRPr="00161AC9">
        <w:rPr>
          <w:rFonts w:asciiTheme="minorHAnsi" w:hAnsiTheme="minorHAnsi" w:cstheme="minorHAnsi"/>
          <w:b/>
          <w:bCs/>
        </w:rPr>
        <w:t>Indoor gatherings:</w:t>
      </w:r>
    </w:p>
    <w:p w:rsidR="0074045F" w:rsidRPr="00161AC9" w:rsidRDefault="0074045F" w:rsidP="0074045F">
      <w:pPr>
        <w:pStyle w:val="ListParagraph"/>
        <w:numPr>
          <w:ilvl w:val="0"/>
          <w:numId w:val="1"/>
        </w:numPr>
        <w:rPr>
          <w:rFonts w:asciiTheme="minorHAnsi" w:hAnsiTheme="minorHAnsi" w:cstheme="minorHAnsi"/>
        </w:rPr>
      </w:pPr>
      <w:r w:rsidRPr="00161AC9">
        <w:rPr>
          <w:rFonts w:asciiTheme="minorHAnsi" w:hAnsiTheme="minorHAnsi" w:cstheme="minorHAnsi"/>
        </w:rPr>
        <w:t>No more than 10 people can be gathered at a residence</w:t>
      </w:r>
    </w:p>
    <w:p w:rsidR="0074045F" w:rsidRPr="00161AC9" w:rsidRDefault="0074045F" w:rsidP="0074045F">
      <w:pPr>
        <w:pStyle w:val="ListParagraph"/>
        <w:numPr>
          <w:ilvl w:val="0"/>
          <w:numId w:val="1"/>
        </w:numPr>
        <w:rPr>
          <w:rFonts w:asciiTheme="minorHAnsi" w:hAnsiTheme="minorHAnsi" w:cstheme="minorHAnsi"/>
        </w:rPr>
      </w:pPr>
      <w:r w:rsidRPr="00161AC9">
        <w:rPr>
          <w:rFonts w:asciiTheme="minorHAnsi" w:hAnsiTheme="minorHAnsi" w:cstheme="minorHAnsi"/>
        </w:rPr>
        <w:t>No more than 50 people can be gathered in a non-residential venue without fixed seating, and attendance is limited to 20 persons per 1,000 square feet in each occupied room</w:t>
      </w:r>
    </w:p>
    <w:p w:rsidR="0074045F" w:rsidRPr="00161AC9" w:rsidRDefault="0074045F" w:rsidP="0074045F">
      <w:pPr>
        <w:pStyle w:val="ListParagraph"/>
        <w:numPr>
          <w:ilvl w:val="0"/>
          <w:numId w:val="1"/>
        </w:numPr>
        <w:rPr>
          <w:rFonts w:asciiTheme="minorHAnsi" w:hAnsiTheme="minorHAnsi" w:cstheme="minorHAnsi"/>
        </w:rPr>
      </w:pPr>
      <w:r w:rsidRPr="00161AC9">
        <w:rPr>
          <w:rFonts w:asciiTheme="minorHAnsi" w:hAnsiTheme="minorHAnsi" w:cstheme="minorHAnsi"/>
        </w:rPr>
        <w:t>500 or fewer persons are gathered in a non-residential venue with fixed seating, and attendance is limited to 20% of seating capacity of the venue</w:t>
      </w:r>
    </w:p>
    <w:p w:rsidR="0074045F" w:rsidRPr="00161AC9" w:rsidRDefault="0074045F" w:rsidP="0074045F">
      <w:pPr>
        <w:pStyle w:val="ListParagraph"/>
        <w:numPr>
          <w:ilvl w:val="0"/>
          <w:numId w:val="1"/>
        </w:numPr>
        <w:rPr>
          <w:rFonts w:asciiTheme="minorHAnsi" w:hAnsiTheme="minorHAnsi" w:cstheme="minorHAnsi"/>
        </w:rPr>
      </w:pPr>
      <w:r w:rsidRPr="00161AC9">
        <w:rPr>
          <w:rFonts w:asciiTheme="minorHAnsi" w:hAnsiTheme="minorHAnsi" w:cstheme="minorHAnsi"/>
        </w:rPr>
        <w:t>At non-residential gatherings all persons, all persons must wear a face mask</w:t>
      </w:r>
    </w:p>
    <w:p w:rsidR="00FB2054" w:rsidRPr="00161AC9" w:rsidRDefault="00FB2054" w:rsidP="00FB2054">
      <w:pPr>
        <w:pStyle w:val="ListParagraph"/>
        <w:numPr>
          <w:ilvl w:val="0"/>
          <w:numId w:val="1"/>
        </w:numPr>
        <w:rPr>
          <w:rFonts w:asciiTheme="minorHAnsi" w:eastAsiaTheme="minorHAnsi" w:hAnsiTheme="minorHAnsi" w:cstheme="minorHAnsi"/>
        </w:rPr>
      </w:pPr>
      <w:r w:rsidRPr="00161AC9">
        <w:rPr>
          <w:rFonts w:asciiTheme="minorHAnsi" w:eastAsiaTheme="minorHAnsi" w:hAnsiTheme="minorHAnsi" w:cstheme="minorHAnsi"/>
        </w:rPr>
        <w:t>All hosts m</w:t>
      </w:r>
      <w:r w:rsidRPr="00161AC9">
        <w:rPr>
          <w:rFonts w:asciiTheme="minorHAnsi" w:eastAsiaTheme="minorHAnsi" w:hAnsiTheme="minorHAnsi" w:cstheme="minorHAnsi"/>
        </w:rPr>
        <w:t>ust design the gathering to encourage and maintain physical distancing</w:t>
      </w:r>
      <w:r w:rsidR="00434368">
        <w:rPr>
          <w:rFonts w:asciiTheme="minorHAnsi" w:eastAsiaTheme="minorHAnsi" w:hAnsiTheme="minorHAnsi" w:cstheme="minorHAnsi"/>
        </w:rPr>
        <w:t xml:space="preserve"> </w:t>
      </w:r>
      <w:r w:rsidRPr="00161AC9">
        <w:rPr>
          <w:rFonts w:asciiTheme="minorHAnsi" w:eastAsiaTheme="minorHAnsi" w:hAnsiTheme="minorHAnsi" w:cstheme="minorHAnsi"/>
        </w:rPr>
        <w:t>and must ensure that persons not part of the same household maintain six feet of distance from one another to the extent possible. For all non-residential gatherings, if attendees are seated at tables, no more than six persons may share a table and tables must be spaced a minimum of 6 feet apart</w:t>
      </w:r>
    </w:p>
    <w:p w:rsidR="0074045F" w:rsidRPr="00161AC9" w:rsidRDefault="0074045F" w:rsidP="0074045F">
      <w:pPr>
        <w:rPr>
          <w:rFonts w:asciiTheme="minorHAnsi" w:hAnsiTheme="minorHAnsi" w:cstheme="minorHAnsi"/>
        </w:rPr>
      </w:pPr>
    </w:p>
    <w:p w:rsidR="0074045F" w:rsidRPr="00161AC9" w:rsidRDefault="0074045F" w:rsidP="0074045F">
      <w:pPr>
        <w:rPr>
          <w:rFonts w:asciiTheme="minorHAnsi" w:hAnsiTheme="minorHAnsi" w:cstheme="minorHAnsi"/>
          <w:b/>
          <w:bCs/>
        </w:rPr>
      </w:pPr>
      <w:r w:rsidRPr="00161AC9">
        <w:rPr>
          <w:rFonts w:asciiTheme="minorHAnsi" w:hAnsiTheme="minorHAnsi" w:cstheme="minorHAnsi"/>
          <w:b/>
          <w:bCs/>
        </w:rPr>
        <w:t>Outdoor gatherings:</w:t>
      </w:r>
    </w:p>
    <w:p w:rsidR="0074045F" w:rsidRPr="00161AC9" w:rsidRDefault="0074045F" w:rsidP="0074045F">
      <w:pPr>
        <w:pStyle w:val="ListParagraph"/>
        <w:numPr>
          <w:ilvl w:val="0"/>
          <w:numId w:val="2"/>
        </w:numPr>
        <w:rPr>
          <w:rFonts w:asciiTheme="minorHAnsi" w:hAnsiTheme="minorHAnsi" w:cstheme="minorHAnsi"/>
        </w:rPr>
      </w:pPr>
      <w:r w:rsidRPr="00161AC9">
        <w:rPr>
          <w:rFonts w:asciiTheme="minorHAnsi" w:hAnsiTheme="minorHAnsi" w:cstheme="minorHAnsi"/>
        </w:rPr>
        <w:t>No more than 100 people can be gathered at a residence</w:t>
      </w:r>
    </w:p>
    <w:p w:rsidR="0074045F" w:rsidRPr="00161AC9" w:rsidRDefault="0074045F" w:rsidP="0074045F">
      <w:pPr>
        <w:pStyle w:val="ListParagraph"/>
        <w:numPr>
          <w:ilvl w:val="0"/>
          <w:numId w:val="2"/>
        </w:numPr>
        <w:rPr>
          <w:rFonts w:asciiTheme="minorHAnsi" w:hAnsiTheme="minorHAnsi" w:cstheme="minorHAnsi"/>
        </w:rPr>
      </w:pPr>
      <w:r w:rsidRPr="00161AC9">
        <w:rPr>
          <w:rFonts w:asciiTheme="minorHAnsi" w:hAnsiTheme="minorHAnsi" w:cstheme="minorHAnsi"/>
        </w:rPr>
        <w:t>At non-residential venues:</w:t>
      </w:r>
    </w:p>
    <w:p w:rsidR="0074045F" w:rsidRPr="00161AC9" w:rsidRDefault="0074045F" w:rsidP="0074045F">
      <w:pPr>
        <w:pStyle w:val="ListParagraph"/>
        <w:numPr>
          <w:ilvl w:val="1"/>
          <w:numId w:val="2"/>
        </w:numPr>
        <w:rPr>
          <w:rFonts w:asciiTheme="minorHAnsi" w:hAnsiTheme="minorHAnsi" w:cstheme="minorHAnsi"/>
        </w:rPr>
      </w:pPr>
      <w:r w:rsidRPr="00161AC9">
        <w:rPr>
          <w:rFonts w:asciiTheme="minorHAnsi" w:hAnsiTheme="minorHAnsi" w:cstheme="minorHAnsi"/>
        </w:rPr>
        <w:t>1,000 or fewer persons are gathered at a venue without fixed seating, and attendance is limited to 30 persons per 1,000 square feet</w:t>
      </w:r>
    </w:p>
    <w:p w:rsidR="0074045F" w:rsidRPr="00161AC9" w:rsidRDefault="0074045F" w:rsidP="0074045F">
      <w:pPr>
        <w:pStyle w:val="ListParagraph"/>
        <w:numPr>
          <w:ilvl w:val="1"/>
          <w:numId w:val="2"/>
        </w:numPr>
        <w:rPr>
          <w:rFonts w:asciiTheme="minorHAnsi" w:hAnsiTheme="minorHAnsi" w:cstheme="minorHAnsi"/>
        </w:rPr>
      </w:pPr>
      <w:r w:rsidRPr="00161AC9">
        <w:rPr>
          <w:rFonts w:asciiTheme="minorHAnsi" w:hAnsiTheme="minorHAnsi" w:cstheme="minorHAnsi"/>
        </w:rPr>
        <w:t>1,000 or fewer person are gathered at a venue with fixed seating, and attendance is limited to 30% of seating capacity of the venue</w:t>
      </w:r>
    </w:p>
    <w:p w:rsidR="0074045F" w:rsidRPr="00161AC9" w:rsidRDefault="0074045F" w:rsidP="0074045F">
      <w:pPr>
        <w:pStyle w:val="ListParagraph"/>
        <w:numPr>
          <w:ilvl w:val="0"/>
          <w:numId w:val="2"/>
        </w:numPr>
        <w:rPr>
          <w:rFonts w:asciiTheme="minorHAnsi" w:hAnsiTheme="minorHAnsi" w:cstheme="minorHAnsi"/>
        </w:rPr>
      </w:pPr>
      <w:r w:rsidRPr="00161AC9">
        <w:rPr>
          <w:rFonts w:asciiTheme="minorHAnsi" w:hAnsiTheme="minorHAnsi" w:cstheme="minorHAnsi"/>
        </w:rPr>
        <w:t>All persons must wear a face a mask</w:t>
      </w:r>
    </w:p>
    <w:p w:rsidR="00FB2054" w:rsidRPr="00161AC9" w:rsidRDefault="00FB2054" w:rsidP="00FB2054">
      <w:pPr>
        <w:pStyle w:val="ListParagraph"/>
        <w:numPr>
          <w:ilvl w:val="0"/>
          <w:numId w:val="2"/>
        </w:numPr>
        <w:rPr>
          <w:rFonts w:asciiTheme="minorHAnsi" w:eastAsiaTheme="minorHAnsi" w:hAnsiTheme="minorHAnsi" w:cstheme="minorHAnsi"/>
        </w:rPr>
      </w:pPr>
      <w:r w:rsidRPr="00161AC9">
        <w:rPr>
          <w:rFonts w:asciiTheme="minorHAnsi" w:eastAsiaTheme="minorHAnsi" w:hAnsiTheme="minorHAnsi" w:cstheme="minorHAnsi"/>
        </w:rPr>
        <w:t xml:space="preserve">All hosts must design the gathering to encourage and maintain physical </w:t>
      </w:r>
      <w:r w:rsidR="00161AC9" w:rsidRPr="00161AC9">
        <w:rPr>
          <w:rFonts w:asciiTheme="minorHAnsi" w:eastAsiaTheme="minorHAnsi" w:hAnsiTheme="minorHAnsi" w:cstheme="minorHAnsi"/>
        </w:rPr>
        <w:t>distancing and</w:t>
      </w:r>
      <w:r w:rsidRPr="00161AC9">
        <w:rPr>
          <w:rFonts w:asciiTheme="minorHAnsi" w:eastAsiaTheme="minorHAnsi" w:hAnsiTheme="minorHAnsi" w:cstheme="minorHAnsi"/>
        </w:rPr>
        <w:t xml:space="preserve"> must ensure that persons not part of the same household maintain six feet of distance from one another to the extent possible. For all non-residential gatherings, if attendees are seated at tables, no more than six persons may share a table and tables must be spaced a minimum of 6 feet apart</w:t>
      </w:r>
    </w:p>
    <w:p w:rsidR="00FB2054" w:rsidRPr="00161AC9" w:rsidRDefault="00FB2054" w:rsidP="00FB2054">
      <w:pPr>
        <w:rPr>
          <w:rFonts w:asciiTheme="minorHAnsi" w:hAnsiTheme="minorHAnsi" w:cstheme="minorHAnsi"/>
        </w:rPr>
      </w:pPr>
    </w:p>
    <w:p w:rsidR="00FB2054" w:rsidRPr="00161AC9" w:rsidRDefault="00FB2054" w:rsidP="00FB2054">
      <w:pPr>
        <w:rPr>
          <w:rFonts w:asciiTheme="minorHAnsi" w:hAnsiTheme="minorHAnsi" w:cstheme="minorHAnsi"/>
          <w:b/>
          <w:bCs/>
        </w:rPr>
      </w:pPr>
      <w:r w:rsidRPr="00161AC9">
        <w:rPr>
          <w:rFonts w:asciiTheme="minorHAnsi" w:hAnsiTheme="minorHAnsi" w:cstheme="minorHAnsi"/>
          <w:b/>
          <w:bCs/>
        </w:rPr>
        <w:t>Retail stores, libraries, and museums:</w:t>
      </w:r>
    </w:p>
    <w:p w:rsidR="00FB2054" w:rsidRPr="00161AC9" w:rsidRDefault="00FB2054" w:rsidP="00FB2054">
      <w:pPr>
        <w:pStyle w:val="ListParagraph"/>
        <w:numPr>
          <w:ilvl w:val="0"/>
          <w:numId w:val="5"/>
        </w:numPr>
        <w:rPr>
          <w:rFonts w:asciiTheme="minorHAnsi" w:eastAsiaTheme="minorHAnsi" w:hAnsiTheme="minorHAnsi" w:cstheme="minorHAnsi"/>
        </w:rPr>
      </w:pPr>
      <w:r w:rsidRPr="00161AC9">
        <w:rPr>
          <w:rFonts w:asciiTheme="minorHAnsi" w:eastAsiaTheme="minorHAnsi" w:hAnsiTheme="minorHAnsi" w:cstheme="minorHAnsi"/>
        </w:rPr>
        <w:t>A gathering at a retail store, library, or museum must not exceed 50% of total occupancy limits established by the State Fire Marshal or a local fire marshal</w:t>
      </w:r>
    </w:p>
    <w:p w:rsidR="0074045F" w:rsidRPr="00161AC9" w:rsidRDefault="0074045F" w:rsidP="00FB2054">
      <w:pPr>
        <w:rPr>
          <w:rFonts w:asciiTheme="minorHAnsi" w:hAnsiTheme="minorHAnsi" w:cstheme="minorHAnsi"/>
        </w:rPr>
      </w:pPr>
    </w:p>
    <w:p w:rsidR="00FB2054" w:rsidRPr="00161AC9" w:rsidRDefault="00FB2054" w:rsidP="00FB2054">
      <w:pPr>
        <w:rPr>
          <w:rFonts w:asciiTheme="minorHAnsi" w:hAnsiTheme="minorHAnsi" w:cstheme="minorHAnsi"/>
        </w:rPr>
      </w:pPr>
      <w:r w:rsidRPr="00161AC9">
        <w:rPr>
          <w:rFonts w:asciiTheme="minorHAnsi" w:hAnsiTheme="minorHAnsi" w:cstheme="minorHAnsi"/>
          <w:b/>
          <w:bCs/>
        </w:rPr>
        <w:t>Recreational sports and exercise facilities:</w:t>
      </w:r>
    </w:p>
    <w:p w:rsidR="00FB2054" w:rsidRPr="00161AC9" w:rsidRDefault="00FB2054" w:rsidP="00FB2054">
      <w:pPr>
        <w:pStyle w:val="ListParagraph"/>
        <w:numPr>
          <w:ilvl w:val="0"/>
          <w:numId w:val="5"/>
        </w:numPr>
        <w:rPr>
          <w:rFonts w:asciiTheme="minorHAnsi" w:eastAsiaTheme="minorHAnsi" w:hAnsiTheme="minorHAnsi" w:cstheme="minorHAnsi"/>
        </w:rPr>
      </w:pPr>
      <w:r w:rsidRPr="00161AC9">
        <w:rPr>
          <w:rFonts w:asciiTheme="minorHAnsi" w:eastAsiaTheme="minorHAnsi" w:hAnsiTheme="minorHAnsi" w:cstheme="minorHAnsi"/>
        </w:rPr>
        <w:t>A gathering at recreational sports and exercise facilities:</w:t>
      </w:r>
    </w:p>
    <w:p w:rsidR="00FB2054" w:rsidRPr="00161AC9" w:rsidRDefault="00FB2054" w:rsidP="00FB2054">
      <w:pPr>
        <w:pStyle w:val="ListParagraph"/>
        <w:numPr>
          <w:ilvl w:val="1"/>
          <w:numId w:val="5"/>
        </w:numPr>
        <w:rPr>
          <w:rFonts w:asciiTheme="minorHAnsi" w:eastAsiaTheme="minorHAnsi" w:hAnsiTheme="minorHAnsi" w:cstheme="minorHAnsi"/>
        </w:rPr>
      </w:pPr>
      <w:r w:rsidRPr="00161AC9">
        <w:rPr>
          <w:rFonts w:asciiTheme="minorHAnsi" w:eastAsiaTheme="minorHAnsi" w:hAnsiTheme="minorHAnsi" w:cstheme="minorHAnsi"/>
        </w:rPr>
        <w:t>Must not exceed 25% of the total occupancy limits established by the State Fire Marshal or a local fire marshal, and;</w:t>
      </w:r>
    </w:p>
    <w:p w:rsidR="0074045F" w:rsidRPr="00161AC9" w:rsidRDefault="00FB2054" w:rsidP="00FB2054">
      <w:pPr>
        <w:pStyle w:val="ListParagraph"/>
        <w:numPr>
          <w:ilvl w:val="1"/>
          <w:numId w:val="5"/>
        </w:numPr>
        <w:rPr>
          <w:rFonts w:asciiTheme="minorHAnsi" w:eastAsiaTheme="minorHAnsi" w:hAnsiTheme="minorHAnsi" w:cstheme="minorHAnsi"/>
        </w:rPr>
      </w:pPr>
      <w:r w:rsidRPr="00161AC9">
        <w:rPr>
          <w:rFonts w:asciiTheme="minorHAnsi" w:eastAsiaTheme="minorHAnsi" w:hAnsiTheme="minorHAnsi" w:cstheme="minorHAnsi"/>
        </w:rPr>
        <w:t>Must have at least six feet of distance between each workout station</w:t>
      </w:r>
    </w:p>
    <w:p w:rsidR="00FB2054" w:rsidRPr="00161AC9" w:rsidRDefault="00FB2054" w:rsidP="00FB2054">
      <w:pPr>
        <w:rPr>
          <w:rFonts w:asciiTheme="minorHAnsi" w:hAnsiTheme="minorHAnsi" w:cstheme="minorHAnsi"/>
        </w:rPr>
      </w:pPr>
    </w:p>
    <w:p w:rsidR="00FB2054" w:rsidRPr="00161AC9" w:rsidRDefault="00FB2054" w:rsidP="00FB2054">
      <w:pPr>
        <w:rPr>
          <w:rFonts w:asciiTheme="minorHAnsi" w:hAnsiTheme="minorHAnsi" w:cstheme="minorHAnsi"/>
          <w:b/>
          <w:bCs/>
        </w:rPr>
      </w:pPr>
      <w:r w:rsidRPr="00161AC9">
        <w:rPr>
          <w:rFonts w:asciiTheme="minorHAnsi" w:hAnsiTheme="minorHAnsi" w:cstheme="minorHAnsi"/>
          <w:b/>
          <w:bCs/>
        </w:rPr>
        <w:t>Outpatient health-care facilities:</w:t>
      </w:r>
    </w:p>
    <w:p w:rsidR="00FB2054" w:rsidRPr="00161AC9" w:rsidRDefault="00FB2054" w:rsidP="00FB2054">
      <w:pPr>
        <w:pStyle w:val="ListParagraph"/>
        <w:numPr>
          <w:ilvl w:val="0"/>
          <w:numId w:val="5"/>
        </w:numPr>
        <w:rPr>
          <w:rFonts w:asciiTheme="minorHAnsi" w:hAnsiTheme="minorHAnsi" w:cstheme="minorHAnsi"/>
        </w:rPr>
      </w:pPr>
      <w:r w:rsidRPr="00161AC9">
        <w:rPr>
          <w:rFonts w:asciiTheme="minorHAnsi" w:hAnsiTheme="minorHAnsi" w:cstheme="minorHAnsi"/>
        </w:rPr>
        <w:t xml:space="preserve">Gatherings in waiting rooms at outpatient health-care facilities </w:t>
      </w:r>
    </w:p>
    <w:p w:rsidR="00FB2054" w:rsidRPr="00161AC9" w:rsidRDefault="00FB2054" w:rsidP="00FB2054">
      <w:pPr>
        <w:rPr>
          <w:rFonts w:asciiTheme="minorHAnsi" w:hAnsiTheme="minorHAnsi" w:cstheme="minorHAnsi"/>
        </w:rPr>
      </w:pPr>
    </w:p>
    <w:p w:rsidR="00FB2054" w:rsidRPr="00161AC9" w:rsidRDefault="00FB2054" w:rsidP="00FB2054">
      <w:pPr>
        <w:rPr>
          <w:rFonts w:asciiTheme="minorHAnsi" w:hAnsiTheme="minorHAnsi" w:cstheme="minorHAnsi"/>
          <w:b/>
          <w:bCs/>
        </w:rPr>
      </w:pPr>
      <w:r w:rsidRPr="00161AC9">
        <w:rPr>
          <w:rFonts w:asciiTheme="minorHAnsi" w:hAnsiTheme="minorHAnsi" w:cstheme="minorHAnsi"/>
          <w:b/>
          <w:bCs/>
        </w:rPr>
        <w:lastRenderedPageBreak/>
        <w:t>Pools</w:t>
      </w:r>
    </w:p>
    <w:p w:rsidR="00FB2054" w:rsidRPr="00161AC9" w:rsidRDefault="00FB2054" w:rsidP="00FB2054">
      <w:pPr>
        <w:pStyle w:val="ListParagraph"/>
        <w:numPr>
          <w:ilvl w:val="0"/>
          <w:numId w:val="5"/>
        </w:numPr>
        <w:rPr>
          <w:rFonts w:asciiTheme="minorHAnsi" w:eastAsiaTheme="minorHAnsi" w:hAnsiTheme="minorHAnsi" w:cstheme="minorHAnsi"/>
        </w:rPr>
      </w:pPr>
      <w:r w:rsidRPr="00161AC9">
        <w:rPr>
          <w:rFonts w:asciiTheme="minorHAnsi" w:eastAsiaTheme="minorHAnsi" w:hAnsiTheme="minorHAnsi" w:cstheme="minorHAnsi"/>
        </w:rPr>
        <w:t xml:space="preserve">A </w:t>
      </w:r>
      <w:r w:rsidRPr="00161AC9">
        <w:rPr>
          <w:rFonts w:asciiTheme="minorHAnsi" w:eastAsiaTheme="minorHAnsi" w:hAnsiTheme="minorHAnsi" w:cstheme="minorHAnsi"/>
        </w:rPr>
        <w:t>gathering at an outdoor pool must not exceed 50% of bather capacity limits</w:t>
      </w:r>
      <w:r w:rsidRPr="00161AC9">
        <w:rPr>
          <w:rFonts w:asciiTheme="minorHAnsi" w:eastAsiaTheme="minorHAnsi" w:hAnsiTheme="minorHAnsi" w:cstheme="minorHAnsi"/>
        </w:rPr>
        <w:t>.</w:t>
      </w:r>
      <w:r w:rsidRPr="00161AC9">
        <w:rPr>
          <w:rFonts w:asciiTheme="minorHAnsi" w:eastAsiaTheme="minorHAnsi" w:hAnsiTheme="minorHAnsi" w:cstheme="minorHAnsi"/>
        </w:rPr>
        <w:t xml:space="preserve"> </w:t>
      </w:r>
    </w:p>
    <w:p w:rsidR="00FB2054" w:rsidRPr="00161AC9" w:rsidRDefault="00FB2054" w:rsidP="00203982">
      <w:pPr>
        <w:pStyle w:val="ListParagraph"/>
        <w:numPr>
          <w:ilvl w:val="0"/>
          <w:numId w:val="5"/>
        </w:numPr>
        <w:rPr>
          <w:rFonts w:asciiTheme="minorHAnsi" w:eastAsiaTheme="minorHAnsi" w:hAnsiTheme="minorHAnsi" w:cstheme="minorHAnsi"/>
        </w:rPr>
      </w:pPr>
      <w:r w:rsidRPr="00161AC9">
        <w:rPr>
          <w:rFonts w:asciiTheme="minorHAnsi" w:eastAsiaTheme="minorHAnsi" w:hAnsiTheme="minorHAnsi" w:cstheme="minorHAnsi"/>
        </w:rPr>
        <w:t>A gathering at an indoor pool must not exceed 25% of bather capacity limits</w:t>
      </w:r>
      <w:r w:rsidRPr="00161AC9">
        <w:rPr>
          <w:rFonts w:asciiTheme="minorHAnsi" w:eastAsiaTheme="minorHAnsi" w:hAnsiTheme="minorHAnsi" w:cstheme="minorHAnsi"/>
        </w:rPr>
        <w:t>.</w:t>
      </w:r>
    </w:p>
    <w:p w:rsidR="00FB2054" w:rsidRPr="00161AC9" w:rsidRDefault="00FB2054" w:rsidP="00FB2054">
      <w:pPr>
        <w:rPr>
          <w:rFonts w:asciiTheme="minorHAnsi" w:hAnsiTheme="minorHAnsi" w:cstheme="minorHAnsi"/>
        </w:rPr>
      </w:pPr>
    </w:p>
    <w:p w:rsidR="00FB2054" w:rsidRPr="00161AC9" w:rsidRDefault="00FB2054" w:rsidP="00FB2054">
      <w:pPr>
        <w:rPr>
          <w:rFonts w:asciiTheme="minorHAnsi" w:hAnsiTheme="minorHAnsi" w:cstheme="minorHAnsi"/>
          <w:b/>
          <w:bCs/>
        </w:rPr>
      </w:pPr>
      <w:r w:rsidRPr="00161AC9">
        <w:rPr>
          <w:rFonts w:asciiTheme="minorHAnsi" w:hAnsiTheme="minorHAnsi" w:cstheme="minorHAnsi"/>
          <w:b/>
          <w:bCs/>
        </w:rPr>
        <w:t>Casinos</w:t>
      </w:r>
    </w:p>
    <w:p w:rsidR="00FB2054" w:rsidRPr="00161AC9" w:rsidRDefault="00FB2054" w:rsidP="00FB2054">
      <w:pPr>
        <w:pStyle w:val="ListParagraph"/>
        <w:numPr>
          <w:ilvl w:val="0"/>
          <w:numId w:val="8"/>
        </w:numPr>
        <w:rPr>
          <w:rFonts w:asciiTheme="minorHAnsi" w:eastAsiaTheme="minorHAnsi" w:hAnsiTheme="minorHAnsi" w:cstheme="minorHAnsi"/>
        </w:rPr>
      </w:pPr>
      <w:r w:rsidRPr="00161AC9">
        <w:rPr>
          <w:rFonts w:asciiTheme="minorHAnsi" w:eastAsiaTheme="minorHAnsi" w:hAnsiTheme="minorHAnsi" w:cstheme="minorHAnsi"/>
        </w:rPr>
        <w:t>A gathering at non-tribal casinos must not exceed 15% of total occupancy limits established by the State Fire Marshal or a local fire marshal</w:t>
      </w:r>
      <w:r w:rsidRPr="00161AC9">
        <w:rPr>
          <w:rFonts w:asciiTheme="minorHAnsi" w:eastAsiaTheme="minorHAnsi" w:hAnsiTheme="minorHAnsi" w:cstheme="minorHAnsi"/>
        </w:rPr>
        <w:t>.</w:t>
      </w:r>
    </w:p>
    <w:p w:rsidR="00FB2054" w:rsidRPr="00161AC9" w:rsidRDefault="00FB2054" w:rsidP="00FB2054">
      <w:pPr>
        <w:rPr>
          <w:rFonts w:asciiTheme="minorHAnsi" w:hAnsiTheme="minorHAnsi" w:cstheme="minorHAnsi"/>
        </w:rPr>
      </w:pPr>
    </w:p>
    <w:p w:rsidR="00161AC9" w:rsidRPr="00161AC9" w:rsidRDefault="00FB2054" w:rsidP="00161AC9">
      <w:pPr>
        <w:rPr>
          <w:rFonts w:asciiTheme="minorHAnsi" w:hAnsiTheme="minorHAnsi" w:cstheme="minorHAnsi"/>
          <w:b/>
          <w:bCs/>
        </w:rPr>
      </w:pPr>
      <w:r w:rsidRPr="00161AC9">
        <w:rPr>
          <w:rFonts w:asciiTheme="minorHAnsi" w:hAnsiTheme="minorHAnsi" w:cstheme="minorHAnsi"/>
          <w:b/>
          <w:bCs/>
        </w:rPr>
        <w:t xml:space="preserve">Food service </w:t>
      </w:r>
    </w:p>
    <w:p w:rsidR="00FB2054" w:rsidRPr="00161AC9" w:rsidRDefault="00FB2054" w:rsidP="00473248">
      <w:pPr>
        <w:pStyle w:val="ListParagraph"/>
        <w:numPr>
          <w:ilvl w:val="0"/>
          <w:numId w:val="8"/>
        </w:numPr>
        <w:rPr>
          <w:rFonts w:asciiTheme="minorHAnsi" w:hAnsiTheme="minorHAnsi" w:cstheme="minorHAnsi"/>
          <w:b/>
          <w:bCs/>
        </w:rPr>
      </w:pPr>
      <w:r w:rsidRPr="00161AC9">
        <w:rPr>
          <w:rFonts w:asciiTheme="minorHAnsi" w:hAnsiTheme="minorHAnsi" w:cstheme="minorHAnsi"/>
          <w:color w:val="000000"/>
        </w:rPr>
        <w:t>In indoor common areas in which people can congregate, dance, or otherwise mingle</w:t>
      </w:r>
      <w:r w:rsidR="00161AC9" w:rsidRPr="00161AC9">
        <w:rPr>
          <w:rFonts w:asciiTheme="minorHAnsi" w:hAnsiTheme="minorHAnsi" w:cstheme="minorHAnsi"/>
          <w:color w:val="000000"/>
        </w:rPr>
        <w:t xml:space="preserve">, gatherings must: </w:t>
      </w:r>
    </w:p>
    <w:p w:rsidR="00FB2054" w:rsidRPr="00161AC9" w:rsidRDefault="00161AC9" w:rsidP="00473248">
      <w:pPr>
        <w:numPr>
          <w:ilvl w:val="1"/>
          <w:numId w:val="8"/>
        </w:numPr>
        <w:spacing w:before="100" w:beforeAutospacing="1" w:after="100" w:afterAutospacing="1"/>
        <w:rPr>
          <w:rFonts w:asciiTheme="minorHAnsi" w:hAnsiTheme="minorHAnsi" w:cstheme="minorHAnsi"/>
          <w:color w:val="000000"/>
        </w:rPr>
      </w:pPr>
      <w:r w:rsidRPr="00161AC9">
        <w:rPr>
          <w:rFonts w:asciiTheme="minorHAnsi" w:hAnsiTheme="minorHAnsi" w:cstheme="minorHAnsi"/>
          <w:color w:val="000000"/>
        </w:rPr>
        <w:t>maintain</w:t>
      </w:r>
      <w:r w:rsidR="00FB2054" w:rsidRPr="00161AC9">
        <w:rPr>
          <w:rFonts w:asciiTheme="minorHAnsi" w:hAnsiTheme="minorHAnsi" w:cstheme="minorHAnsi"/>
          <w:color w:val="000000"/>
        </w:rPr>
        <w:t xml:space="preserve"> six feet of distance between each party;</w:t>
      </w:r>
    </w:p>
    <w:p w:rsidR="00FB2054" w:rsidRPr="00161AC9" w:rsidRDefault="00161AC9" w:rsidP="00473248">
      <w:pPr>
        <w:numPr>
          <w:ilvl w:val="1"/>
          <w:numId w:val="8"/>
        </w:numPr>
        <w:spacing w:before="100" w:beforeAutospacing="1" w:after="100" w:afterAutospacing="1"/>
        <w:rPr>
          <w:rFonts w:asciiTheme="minorHAnsi" w:hAnsiTheme="minorHAnsi" w:cstheme="minorHAnsi"/>
          <w:color w:val="000000"/>
        </w:rPr>
      </w:pPr>
      <w:r w:rsidRPr="00161AC9">
        <w:rPr>
          <w:rFonts w:asciiTheme="minorHAnsi" w:hAnsiTheme="minorHAnsi" w:cstheme="minorHAnsi"/>
          <w:color w:val="000000"/>
        </w:rPr>
        <w:t xml:space="preserve">not allow </w:t>
      </w:r>
      <w:r w:rsidR="00FB2054" w:rsidRPr="00161AC9">
        <w:rPr>
          <w:rFonts w:asciiTheme="minorHAnsi" w:hAnsiTheme="minorHAnsi" w:cstheme="minorHAnsi"/>
          <w:color w:val="000000"/>
        </w:rPr>
        <w:t>tabl</w:t>
      </w:r>
      <w:r w:rsidRPr="00161AC9">
        <w:rPr>
          <w:rFonts w:asciiTheme="minorHAnsi" w:hAnsiTheme="minorHAnsi" w:cstheme="minorHAnsi"/>
          <w:color w:val="000000"/>
        </w:rPr>
        <w:t>es to</w:t>
      </w:r>
      <w:r w:rsidR="00FB2054" w:rsidRPr="00161AC9">
        <w:rPr>
          <w:rFonts w:asciiTheme="minorHAnsi" w:hAnsiTheme="minorHAnsi" w:cstheme="minorHAnsi"/>
          <w:color w:val="000000"/>
        </w:rPr>
        <w:t xml:space="preserve"> exceed</w:t>
      </w:r>
      <w:r w:rsidRPr="00161AC9">
        <w:rPr>
          <w:rFonts w:asciiTheme="minorHAnsi" w:hAnsiTheme="minorHAnsi" w:cstheme="minorHAnsi"/>
          <w:color w:val="000000"/>
        </w:rPr>
        <w:t xml:space="preserve"> 6 people </w:t>
      </w:r>
    </w:p>
    <w:p w:rsidR="00FB2054" w:rsidRPr="00161AC9" w:rsidRDefault="00161AC9" w:rsidP="00473248">
      <w:pPr>
        <w:numPr>
          <w:ilvl w:val="1"/>
          <w:numId w:val="8"/>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not allow </w:t>
      </w:r>
      <w:r w:rsidR="00FB2054" w:rsidRPr="00161AC9">
        <w:rPr>
          <w:rFonts w:asciiTheme="minorHAnsi" w:hAnsiTheme="minorHAnsi" w:cstheme="minorHAnsi"/>
          <w:color w:val="000000"/>
        </w:rPr>
        <w:t>restaurant</w:t>
      </w:r>
      <w:r>
        <w:rPr>
          <w:rFonts w:asciiTheme="minorHAnsi" w:hAnsiTheme="minorHAnsi" w:cstheme="minorHAnsi"/>
          <w:color w:val="000000"/>
        </w:rPr>
        <w:t>s to</w:t>
      </w:r>
      <w:r w:rsidR="00FB2054" w:rsidRPr="00161AC9">
        <w:rPr>
          <w:rFonts w:asciiTheme="minorHAnsi" w:hAnsiTheme="minorHAnsi" w:cstheme="minorHAnsi"/>
          <w:color w:val="000000"/>
        </w:rPr>
        <w:t xml:space="preserve"> exceed 50% of normal seating capacity;</w:t>
      </w:r>
    </w:p>
    <w:p w:rsidR="00FB2054" w:rsidRPr="00161AC9" w:rsidRDefault="00473248" w:rsidP="00473248">
      <w:pPr>
        <w:numPr>
          <w:ilvl w:val="1"/>
          <w:numId w:val="8"/>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require that establishments where </w:t>
      </w:r>
      <w:r w:rsidR="00FB2054" w:rsidRPr="00161AC9">
        <w:rPr>
          <w:rFonts w:asciiTheme="minorHAnsi" w:hAnsiTheme="minorHAnsi" w:cstheme="minorHAnsi"/>
          <w:color w:val="000000"/>
        </w:rPr>
        <w:t xml:space="preserve">alcoholic beverages are sold for consumption onsite, parties </w:t>
      </w:r>
      <w:r>
        <w:rPr>
          <w:rFonts w:asciiTheme="minorHAnsi" w:hAnsiTheme="minorHAnsi" w:cstheme="minorHAnsi"/>
          <w:color w:val="000000"/>
        </w:rPr>
        <w:t xml:space="preserve">must be </w:t>
      </w:r>
      <w:r w:rsidR="00FB2054" w:rsidRPr="00161AC9">
        <w:rPr>
          <w:rFonts w:asciiTheme="minorHAnsi" w:hAnsiTheme="minorHAnsi" w:cstheme="minorHAnsi"/>
          <w:color w:val="000000"/>
        </w:rPr>
        <w:t>seated and separated from one another by at least six feet, and do not intermingle</w:t>
      </w:r>
    </w:p>
    <w:p w:rsidR="00FB2054" w:rsidRPr="00161AC9" w:rsidRDefault="00473248" w:rsidP="00473248">
      <w:pPr>
        <w:numPr>
          <w:ilvl w:val="1"/>
          <w:numId w:val="8"/>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require that establishments where</w:t>
      </w:r>
      <w:r w:rsidR="00FB2054" w:rsidRPr="00161AC9">
        <w:rPr>
          <w:rFonts w:asciiTheme="minorHAnsi" w:hAnsiTheme="minorHAnsi" w:cstheme="minorHAnsi"/>
          <w:color w:val="000000"/>
        </w:rPr>
        <w:t xml:space="preserve"> persons </w:t>
      </w:r>
      <w:r>
        <w:rPr>
          <w:rFonts w:asciiTheme="minorHAnsi" w:hAnsiTheme="minorHAnsi" w:cstheme="minorHAnsi"/>
          <w:color w:val="000000"/>
        </w:rPr>
        <w:t xml:space="preserve">are </w:t>
      </w:r>
      <w:r w:rsidR="00FB2054" w:rsidRPr="00161AC9">
        <w:rPr>
          <w:rFonts w:asciiTheme="minorHAnsi" w:hAnsiTheme="minorHAnsi" w:cstheme="minorHAnsi"/>
          <w:color w:val="000000"/>
        </w:rPr>
        <w:t>not seated at a table or at the bar top</w:t>
      </w:r>
      <w:r>
        <w:rPr>
          <w:rFonts w:asciiTheme="minorHAnsi" w:hAnsiTheme="minorHAnsi" w:cstheme="minorHAnsi"/>
          <w:color w:val="000000"/>
        </w:rPr>
        <w:t xml:space="preserve">, </w:t>
      </w:r>
      <w:r w:rsidR="00FB2054" w:rsidRPr="00161AC9">
        <w:rPr>
          <w:rFonts w:asciiTheme="minorHAnsi" w:hAnsiTheme="minorHAnsi" w:cstheme="minorHAnsi"/>
          <w:color w:val="000000"/>
        </w:rPr>
        <w:t>customers must wait outside the food service establishment if table or bar top seating is unavailable</w:t>
      </w:r>
      <w:r>
        <w:rPr>
          <w:rFonts w:asciiTheme="minorHAnsi" w:hAnsiTheme="minorHAnsi" w:cstheme="minorHAnsi"/>
          <w:color w:val="000000"/>
        </w:rPr>
        <w:t>.</w:t>
      </w:r>
    </w:p>
    <w:p w:rsidR="00FB2054" w:rsidRPr="00161AC9" w:rsidRDefault="00FB2054" w:rsidP="00473248">
      <w:pPr>
        <w:numPr>
          <w:ilvl w:val="0"/>
          <w:numId w:val="8"/>
        </w:numPr>
        <w:spacing w:before="100" w:beforeAutospacing="1" w:after="100" w:afterAutospacing="1"/>
        <w:rPr>
          <w:rFonts w:asciiTheme="minorHAnsi" w:hAnsiTheme="minorHAnsi" w:cstheme="minorHAnsi"/>
          <w:color w:val="000000"/>
        </w:rPr>
      </w:pPr>
      <w:r w:rsidRPr="00161AC9">
        <w:rPr>
          <w:rFonts w:asciiTheme="minorHAnsi" w:hAnsiTheme="minorHAnsi" w:cstheme="minorHAnsi"/>
          <w:color w:val="000000"/>
        </w:rPr>
        <w:t>In the event that an employee of a food service establishment is confirmed positive for COVID-19 or shows symptoms of COVID-19 while at work, a gathering at that food service establishment is prohibited until the food service establishment has been deep cleaned consistent with Food and Drug Administration and CDC guidance.</w:t>
      </w:r>
    </w:p>
    <w:p w:rsidR="00FB2054" w:rsidRDefault="00473248" w:rsidP="00FB2054">
      <w:pPr>
        <w:rPr>
          <w:rFonts w:asciiTheme="minorHAnsi" w:hAnsiTheme="minorHAnsi" w:cstheme="minorHAnsi"/>
          <w:b/>
          <w:bCs/>
        </w:rPr>
      </w:pPr>
      <w:r w:rsidRPr="00473248">
        <w:rPr>
          <w:rFonts w:asciiTheme="minorHAnsi" w:hAnsiTheme="minorHAnsi" w:cstheme="minorHAnsi"/>
          <w:b/>
          <w:bCs/>
        </w:rPr>
        <w:t>Organized sports gathering restrictions</w:t>
      </w:r>
    </w:p>
    <w:p w:rsidR="00473248" w:rsidRPr="00473248" w:rsidRDefault="00473248" w:rsidP="00473248">
      <w:pPr>
        <w:rPr>
          <w:rFonts w:asciiTheme="minorHAnsi" w:hAnsiTheme="minorHAnsi" w:cstheme="minorHAnsi"/>
          <w:color w:val="000000"/>
        </w:rPr>
      </w:pPr>
      <w:r w:rsidRPr="00473248">
        <w:rPr>
          <w:rFonts w:asciiTheme="minorHAnsi" w:hAnsiTheme="minorHAnsi" w:cstheme="minorHAnsi"/>
          <w:color w:val="000000"/>
        </w:rPr>
        <w:t>Gatherings for the purpose of organized sports are prohibited unless the gathering meets all the following conditions:</w:t>
      </w:r>
    </w:p>
    <w:p w:rsidR="00473248" w:rsidRPr="00473248" w:rsidRDefault="00473248" w:rsidP="00473248">
      <w:pPr>
        <w:numPr>
          <w:ilvl w:val="0"/>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Athletes wear a face mask (except when swimming), or consistently maintain six feet of physical distance (except for occasional and fleeting moments) when training for, practicing for, or competing in an organized sport. Any sport in which the participants are not able to consistently maintain six feet of distance, (including, for example, football, soccer, basketball, or volleyball) must wear a face mask. Athletes may also fulfill the face mask requirement through compliance with the</w:t>
      </w:r>
      <w:r w:rsidRPr="00473248">
        <w:rPr>
          <w:rFonts w:asciiTheme="minorHAnsi" w:hAnsiTheme="minorHAnsi" w:cstheme="minorHAnsi"/>
        </w:rPr>
        <w:t> </w:t>
      </w:r>
      <w:hyperlink r:id="rId5" w:history="1">
        <w:r w:rsidRPr="00473248">
          <w:rPr>
            <w:rFonts w:asciiTheme="minorHAnsi" w:hAnsiTheme="minorHAnsi" w:cstheme="minorHAnsi"/>
            <w:color w:val="000000"/>
          </w:rPr>
          <w:t>MDHHS guidance on Additional Measures for Safer Athletic Practice and Play</w:t>
        </w:r>
      </w:hyperlink>
      <w:r w:rsidRPr="00473248">
        <w:rPr>
          <w:rFonts w:asciiTheme="minorHAnsi" w:hAnsiTheme="minorHAnsi" w:cstheme="minorHAnsi"/>
          <w:color w:val="000000"/>
        </w:rPr>
        <w:t>. </w:t>
      </w:r>
    </w:p>
    <w:p w:rsidR="00473248" w:rsidRPr="00473248" w:rsidRDefault="00473248" w:rsidP="00473248">
      <w:pPr>
        <w:numPr>
          <w:ilvl w:val="0"/>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Sports organizers ensure that athletes comply with this section for each organized sporting event; and</w:t>
      </w:r>
    </w:p>
    <w:p w:rsidR="00473248" w:rsidRDefault="00473248" w:rsidP="00473248">
      <w:pPr>
        <w:numPr>
          <w:ilvl w:val="0"/>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Sports organizers and venues ensure either that the live audience for organized sport competitions is limited to the guests of the athletes (requiring face masks as specified in this order), with each athlete designating up to two guests</w:t>
      </w:r>
      <w:r>
        <w:rPr>
          <w:rFonts w:asciiTheme="minorHAnsi" w:hAnsiTheme="minorHAnsi" w:cstheme="minorHAnsi"/>
          <w:color w:val="000000"/>
        </w:rPr>
        <w:t>.</w:t>
      </w:r>
    </w:p>
    <w:p w:rsidR="00473248" w:rsidRPr="00473248" w:rsidRDefault="00434368" w:rsidP="00434368">
      <w:pPr>
        <w:spacing w:before="100" w:beforeAutospacing="1" w:after="100" w:afterAutospacing="1"/>
        <w:ind w:left="360"/>
        <w:rPr>
          <w:rFonts w:asciiTheme="minorHAnsi" w:hAnsiTheme="minorHAnsi" w:cstheme="minorHAnsi"/>
          <w:color w:val="000000"/>
        </w:rPr>
      </w:pPr>
      <w:r>
        <w:rPr>
          <w:rFonts w:asciiTheme="minorHAnsi" w:hAnsiTheme="minorHAnsi" w:cstheme="minorHAnsi"/>
          <w:b/>
          <w:bCs/>
        </w:rPr>
        <w:t>Public Transit Systems</w:t>
      </w:r>
    </w:p>
    <w:p w:rsidR="00473248" w:rsidRDefault="00473248" w:rsidP="00473248">
      <w:pPr>
        <w:numPr>
          <w:ilvl w:val="0"/>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lastRenderedPageBreak/>
        <w:t>Public transit systems, including buses and cars for hire, must require use of face masks, and must enforce physical distancing among all patrons to the extent feasible.</w:t>
      </w:r>
    </w:p>
    <w:p w:rsidR="00434368" w:rsidRPr="00434368" w:rsidRDefault="00434368" w:rsidP="00434368">
      <w:pPr>
        <w:spacing w:before="100" w:beforeAutospacing="1" w:after="100" w:afterAutospacing="1"/>
        <w:ind w:left="360"/>
        <w:rPr>
          <w:rFonts w:asciiTheme="minorHAnsi" w:hAnsiTheme="minorHAnsi" w:cstheme="minorHAnsi"/>
          <w:b/>
          <w:bCs/>
          <w:color w:val="000000"/>
        </w:rPr>
      </w:pPr>
      <w:r w:rsidRPr="00434368">
        <w:rPr>
          <w:rFonts w:asciiTheme="minorHAnsi" w:hAnsiTheme="minorHAnsi" w:cstheme="minorHAnsi"/>
          <w:b/>
          <w:bCs/>
          <w:color w:val="000000"/>
        </w:rPr>
        <w:t>Child-care organizations or camp</w:t>
      </w:r>
    </w:p>
    <w:p w:rsidR="00473248" w:rsidRPr="00473248" w:rsidRDefault="00473248" w:rsidP="00473248">
      <w:pPr>
        <w:numPr>
          <w:ilvl w:val="0"/>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A person responsible for a child-care organization or camp, or an agent of such person, must not allow gatherings unless face masks are worn by all staff. Children must wear face masks as indicated below:</w:t>
      </w:r>
    </w:p>
    <w:p w:rsidR="00473248" w:rsidRPr="00473248" w:rsidRDefault="00473248" w:rsidP="00473248">
      <w:pPr>
        <w:numPr>
          <w:ilvl w:val="1"/>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All children 2 years and older when on a school bus or other transportation provided by the child-care organization or camp;</w:t>
      </w:r>
    </w:p>
    <w:p w:rsidR="00473248" w:rsidRPr="00473248" w:rsidRDefault="00473248" w:rsidP="00473248">
      <w:pPr>
        <w:numPr>
          <w:ilvl w:val="1"/>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All children 4 years and older when in indoor hallways and common areas;</w:t>
      </w:r>
    </w:p>
    <w:p w:rsidR="00473248" w:rsidRPr="00473248" w:rsidRDefault="00473248" w:rsidP="00473248">
      <w:pPr>
        <w:numPr>
          <w:ilvl w:val="1"/>
          <w:numId w:val="11"/>
        </w:numPr>
        <w:spacing w:before="100" w:beforeAutospacing="1" w:after="100" w:afterAutospacing="1"/>
        <w:rPr>
          <w:rFonts w:asciiTheme="minorHAnsi" w:hAnsiTheme="minorHAnsi" w:cstheme="minorHAnsi"/>
          <w:color w:val="000000"/>
        </w:rPr>
      </w:pPr>
      <w:r w:rsidRPr="00473248">
        <w:rPr>
          <w:rFonts w:asciiTheme="minorHAnsi" w:hAnsiTheme="minorHAnsi" w:cstheme="minorHAnsi"/>
          <w:color w:val="000000"/>
        </w:rPr>
        <w:t>All children 5 years and older when in classrooms, homes, cabins, or similar indoor settings.</w:t>
      </w:r>
    </w:p>
    <w:p w:rsidR="00473248" w:rsidRPr="00473248" w:rsidRDefault="00473248" w:rsidP="00473248">
      <w:pPr>
        <w:spacing w:before="100" w:beforeAutospacing="1" w:after="100" w:afterAutospacing="1"/>
        <w:rPr>
          <w:rFonts w:asciiTheme="minorHAnsi" w:hAnsiTheme="minorHAnsi" w:cstheme="minorHAnsi"/>
          <w:color w:val="000000"/>
        </w:rPr>
      </w:pPr>
    </w:p>
    <w:sectPr w:rsidR="00473248" w:rsidRPr="00473248" w:rsidSect="008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3CB"/>
    <w:multiLevelType w:val="multilevel"/>
    <w:tmpl w:val="1422B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D102EC"/>
    <w:multiLevelType w:val="hybridMultilevel"/>
    <w:tmpl w:val="713A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6143"/>
    <w:multiLevelType w:val="hybridMultilevel"/>
    <w:tmpl w:val="1192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A35"/>
    <w:multiLevelType w:val="hybridMultilevel"/>
    <w:tmpl w:val="3744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7A2E"/>
    <w:multiLevelType w:val="multilevel"/>
    <w:tmpl w:val="F9F49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A552C"/>
    <w:multiLevelType w:val="multilevel"/>
    <w:tmpl w:val="81FAE3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220CF7"/>
    <w:multiLevelType w:val="multilevel"/>
    <w:tmpl w:val="046A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F06447"/>
    <w:multiLevelType w:val="hybridMultilevel"/>
    <w:tmpl w:val="DCC2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C5374"/>
    <w:multiLevelType w:val="hybridMultilevel"/>
    <w:tmpl w:val="AB20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9A8"/>
    <w:multiLevelType w:val="hybridMultilevel"/>
    <w:tmpl w:val="244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5648A"/>
    <w:multiLevelType w:val="hybridMultilevel"/>
    <w:tmpl w:val="7C6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A157F"/>
    <w:multiLevelType w:val="multilevel"/>
    <w:tmpl w:val="9E28E0AA"/>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5970F0"/>
    <w:multiLevelType w:val="hybridMultilevel"/>
    <w:tmpl w:val="080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439CC"/>
    <w:multiLevelType w:val="multilevel"/>
    <w:tmpl w:val="323479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C748A0"/>
    <w:multiLevelType w:val="multilevel"/>
    <w:tmpl w:val="B906A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
  </w:num>
  <w:num w:numId="3">
    <w:abstractNumId w:val="12"/>
  </w:num>
  <w:num w:numId="4">
    <w:abstractNumId w:val="14"/>
  </w:num>
  <w:num w:numId="5">
    <w:abstractNumId w:val="8"/>
  </w:num>
  <w:num w:numId="6">
    <w:abstractNumId w:val="13"/>
  </w:num>
  <w:num w:numId="7">
    <w:abstractNumId w:val="6"/>
  </w:num>
  <w:num w:numId="8">
    <w:abstractNumId w:val="7"/>
  </w:num>
  <w:num w:numId="9">
    <w:abstractNumId w:val="5"/>
  </w:num>
  <w:num w:numId="10">
    <w:abstractNumId w:val="0"/>
  </w:num>
  <w:num w:numId="11">
    <w:abstractNumId w:val="11"/>
  </w:num>
  <w:num w:numId="12">
    <w:abstractNumId w:val="4"/>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5F"/>
    <w:rsid w:val="00161AC9"/>
    <w:rsid w:val="00416312"/>
    <w:rsid w:val="00434368"/>
    <w:rsid w:val="00473248"/>
    <w:rsid w:val="0074045F"/>
    <w:rsid w:val="00854C62"/>
    <w:rsid w:val="00FB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940C2"/>
  <w15:chartTrackingRefBased/>
  <w15:docId w15:val="{81DDBC08-63F6-CF40-9FF9-E65615C5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5F"/>
    <w:pPr>
      <w:ind w:left="720"/>
      <w:contextualSpacing/>
    </w:pPr>
  </w:style>
  <w:style w:type="character" w:customStyle="1" w:styleId="apple-converted-space">
    <w:name w:val="apple-converted-space"/>
    <w:basedOn w:val="DefaultParagraphFont"/>
    <w:rsid w:val="00FB2054"/>
  </w:style>
  <w:style w:type="character" w:styleId="Hyperlink">
    <w:name w:val="Hyperlink"/>
    <w:basedOn w:val="DefaultParagraphFont"/>
    <w:uiPriority w:val="99"/>
    <w:semiHidden/>
    <w:unhideWhenUsed/>
    <w:rsid w:val="00473248"/>
    <w:rPr>
      <w:color w:val="0000FF"/>
      <w:u w:val="single"/>
    </w:rPr>
  </w:style>
  <w:style w:type="character" w:styleId="Strong">
    <w:name w:val="Strong"/>
    <w:basedOn w:val="DefaultParagraphFont"/>
    <w:uiPriority w:val="22"/>
    <w:qFormat/>
    <w:rsid w:val="00473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8677">
      <w:bodyDiv w:val="1"/>
      <w:marLeft w:val="0"/>
      <w:marRight w:val="0"/>
      <w:marTop w:val="0"/>
      <w:marBottom w:val="0"/>
      <w:divBdr>
        <w:top w:val="none" w:sz="0" w:space="0" w:color="auto"/>
        <w:left w:val="none" w:sz="0" w:space="0" w:color="auto"/>
        <w:bottom w:val="none" w:sz="0" w:space="0" w:color="auto"/>
        <w:right w:val="none" w:sz="0" w:space="0" w:color="auto"/>
      </w:divBdr>
    </w:div>
    <w:div w:id="292444658">
      <w:bodyDiv w:val="1"/>
      <w:marLeft w:val="0"/>
      <w:marRight w:val="0"/>
      <w:marTop w:val="0"/>
      <w:marBottom w:val="0"/>
      <w:divBdr>
        <w:top w:val="none" w:sz="0" w:space="0" w:color="auto"/>
        <w:left w:val="none" w:sz="0" w:space="0" w:color="auto"/>
        <w:bottom w:val="none" w:sz="0" w:space="0" w:color="auto"/>
        <w:right w:val="none" w:sz="0" w:space="0" w:color="auto"/>
      </w:divBdr>
    </w:div>
    <w:div w:id="295113439">
      <w:bodyDiv w:val="1"/>
      <w:marLeft w:val="0"/>
      <w:marRight w:val="0"/>
      <w:marTop w:val="0"/>
      <w:marBottom w:val="0"/>
      <w:divBdr>
        <w:top w:val="none" w:sz="0" w:space="0" w:color="auto"/>
        <w:left w:val="none" w:sz="0" w:space="0" w:color="auto"/>
        <w:bottom w:val="none" w:sz="0" w:space="0" w:color="auto"/>
        <w:right w:val="none" w:sz="0" w:space="0" w:color="auto"/>
      </w:divBdr>
    </w:div>
    <w:div w:id="537935051">
      <w:bodyDiv w:val="1"/>
      <w:marLeft w:val="0"/>
      <w:marRight w:val="0"/>
      <w:marTop w:val="0"/>
      <w:marBottom w:val="0"/>
      <w:divBdr>
        <w:top w:val="none" w:sz="0" w:space="0" w:color="auto"/>
        <w:left w:val="none" w:sz="0" w:space="0" w:color="auto"/>
        <w:bottom w:val="none" w:sz="0" w:space="0" w:color="auto"/>
        <w:right w:val="none" w:sz="0" w:space="0" w:color="auto"/>
      </w:divBdr>
    </w:div>
    <w:div w:id="1131704016">
      <w:bodyDiv w:val="1"/>
      <w:marLeft w:val="0"/>
      <w:marRight w:val="0"/>
      <w:marTop w:val="0"/>
      <w:marBottom w:val="0"/>
      <w:divBdr>
        <w:top w:val="none" w:sz="0" w:space="0" w:color="auto"/>
        <w:left w:val="none" w:sz="0" w:space="0" w:color="auto"/>
        <w:bottom w:val="none" w:sz="0" w:space="0" w:color="auto"/>
        <w:right w:val="none" w:sz="0" w:space="0" w:color="auto"/>
      </w:divBdr>
    </w:div>
    <w:div w:id="1438333094">
      <w:bodyDiv w:val="1"/>
      <w:marLeft w:val="0"/>
      <w:marRight w:val="0"/>
      <w:marTop w:val="0"/>
      <w:marBottom w:val="0"/>
      <w:divBdr>
        <w:top w:val="none" w:sz="0" w:space="0" w:color="auto"/>
        <w:left w:val="none" w:sz="0" w:space="0" w:color="auto"/>
        <w:bottom w:val="none" w:sz="0" w:space="0" w:color="auto"/>
        <w:right w:val="none" w:sz="0" w:space="0" w:color="auto"/>
      </w:divBdr>
    </w:div>
    <w:div w:id="1567570294">
      <w:bodyDiv w:val="1"/>
      <w:marLeft w:val="0"/>
      <w:marRight w:val="0"/>
      <w:marTop w:val="0"/>
      <w:marBottom w:val="0"/>
      <w:divBdr>
        <w:top w:val="none" w:sz="0" w:space="0" w:color="auto"/>
        <w:left w:val="none" w:sz="0" w:space="0" w:color="auto"/>
        <w:bottom w:val="none" w:sz="0" w:space="0" w:color="auto"/>
        <w:right w:val="none" w:sz="0" w:space="0" w:color="auto"/>
      </w:divBdr>
    </w:div>
    <w:div w:id="1580214430">
      <w:bodyDiv w:val="1"/>
      <w:marLeft w:val="0"/>
      <w:marRight w:val="0"/>
      <w:marTop w:val="0"/>
      <w:marBottom w:val="0"/>
      <w:divBdr>
        <w:top w:val="none" w:sz="0" w:space="0" w:color="auto"/>
        <w:left w:val="none" w:sz="0" w:space="0" w:color="auto"/>
        <w:bottom w:val="none" w:sz="0" w:space="0" w:color="auto"/>
        <w:right w:val="none" w:sz="0" w:space="0" w:color="auto"/>
      </w:divBdr>
    </w:div>
    <w:div w:id="15805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documents/coronavirus/Public_Guidance_for_Contact_Sports_701311_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Rustem</dc:creator>
  <cp:keywords/>
  <dc:description/>
  <cp:lastModifiedBy>Kimberly Rustem</cp:lastModifiedBy>
  <cp:revision>1</cp:revision>
  <dcterms:created xsi:type="dcterms:W3CDTF">2020-11-13T16:18:00Z</dcterms:created>
  <dcterms:modified xsi:type="dcterms:W3CDTF">2020-11-13T17:05:00Z</dcterms:modified>
</cp:coreProperties>
</file>